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3E94907D"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#9</w:t>
      </w:r>
      <w:r w:rsidR="00113E6C">
        <w:rPr>
          <w:rFonts w:ascii="Arial" w:hAnsi="Arial" w:cs="Arial"/>
          <w:b/>
          <w:sz w:val="24"/>
          <w:szCs w:val="24"/>
          <w:lang w:val="de-DE"/>
        </w:rPr>
        <w:t>8</w:t>
      </w:r>
      <w:r w:rsidR="001F5238">
        <w:rPr>
          <w:rFonts w:ascii="Arial" w:hAnsi="Arial" w:cs="Arial"/>
          <w:b/>
          <w:sz w:val="24"/>
          <w:szCs w:val="24"/>
          <w:lang w:val="de-DE"/>
        </w:rPr>
        <w:t>-Bis-</w:t>
      </w:r>
      <w:r>
        <w:rPr>
          <w:rFonts w:ascii="Arial" w:hAnsi="Arial" w:cs="Arial"/>
          <w:b/>
          <w:sz w:val="24"/>
          <w:szCs w:val="24"/>
          <w:lang w:val="de-DE"/>
        </w:rPr>
        <w:t>e</w:t>
      </w:r>
      <w:r>
        <w:rPr>
          <w:rFonts w:ascii="Arial" w:hAnsi="Arial" w:cs="Arial"/>
          <w:b/>
          <w:sz w:val="24"/>
          <w:szCs w:val="24"/>
          <w:lang w:val="de-DE"/>
        </w:rPr>
        <w:tab/>
      </w:r>
      <w:r w:rsidRPr="00C932A8">
        <w:rPr>
          <w:rFonts w:ascii="Arial" w:hAnsi="Arial" w:cs="Arial"/>
          <w:b/>
          <w:sz w:val="24"/>
          <w:szCs w:val="24"/>
          <w:lang w:val="de-DE"/>
        </w:rPr>
        <w:t>R4-</w:t>
      </w:r>
      <w:r w:rsidR="00EC35B3" w:rsidRPr="00C932A8">
        <w:rPr>
          <w:rFonts w:ascii="Arial" w:hAnsi="Arial" w:cs="Arial"/>
          <w:b/>
          <w:sz w:val="24"/>
          <w:szCs w:val="24"/>
          <w:lang w:val="de-DE"/>
        </w:rPr>
        <w:t>2</w:t>
      </w:r>
      <w:r w:rsidR="00113E6C" w:rsidRPr="00C932A8">
        <w:rPr>
          <w:rFonts w:ascii="Arial" w:hAnsi="Arial" w:cs="Arial"/>
          <w:b/>
          <w:sz w:val="24"/>
          <w:szCs w:val="24"/>
          <w:lang w:val="de-DE"/>
        </w:rPr>
        <w:t>1</w:t>
      </w:r>
      <w:r w:rsidR="00C932A8" w:rsidRPr="00C932A8">
        <w:rPr>
          <w:rFonts w:ascii="Arial" w:hAnsi="Arial" w:cs="Arial"/>
          <w:b/>
          <w:sz w:val="24"/>
          <w:szCs w:val="24"/>
          <w:lang w:val="de-DE"/>
        </w:rPr>
        <w:t>07341</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1F5238">
        <w:rPr>
          <w:rFonts w:ascii="Arial" w:hAnsi="Arial" w:cs="Arial"/>
          <w:b/>
          <w:sz w:val="24"/>
          <w:szCs w:val="24"/>
        </w:rPr>
        <w:t>April</w:t>
      </w:r>
      <w:r w:rsidRPr="005B0796">
        <w:rPr>
          <w:rFonts w:ascii="Arial" w:hAnsi="Arial" w:cs="Arial"/>
          <w:b/>
          <w:sz w:val="24"/>
          <w:szCs w:val="24"/>
        </w:rPr>
        <w:t xml:space="preserve"> </w:t>
      </w:r>
      <w:r w:rsidR="001F5238">
        <w:rPr>
          <w:rFonts w:ascii="Arial" w:hAnsi="Arial" w:cs="Arial"/>
          <w:b/>
          <w:sz w:val="24"/>
          <w:szCs w:val="24"/>
        </w:rPr>
        <w:t>12</w:t>
      </w:r>
      <w:r w:rsidRPr="005B0796">
        <w:rPr>
          <w:rFonts w:ascii="Arial" w:hAnsi="Arial" w:cs="Arial"/>
          <w:b/>
          <w:sz w:val="24"/>
          <w:szCs w:val="24"/>
        </w:rPr>
        <w:t xml:space="preserve"> – </w:t>
      </w:r>
      <w:r w:rsidR="001F5238">
        <w:rPr>
          <w:rFonts w:ascii="Arial" w:hAnsi="Arial" w:cs="Arial"/>
          <w:b/>
          <w:sz w:val="24"/>
          <w:szCs w:val="24"/>
        </w:rPr>
        <w:t>20</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2DDC2889"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943402">
        <w:rPr>
          <w:rFonts w:ascii="Arial" w:hAnsi="Arial" w:cs="Arial"/>
          <w:b/>
          <w:sz w:val="24"/>
          <w:szCs w:val="24"/>
        </w:rPr>
        <w:t>7</w:t>
      </w:r>
      <w:r w:rsidR="00D11C81" w:rsidRPr="00E8418A">
        <w:rPr>
          <w:rFonts w:ascii="Arial" w:hAnsi="Arial" w:cs="Arial"/>
          <w:b/>
          <w:sz w:val="24"/>
          <w:szCs w:val="24"/>
        </w:rPr>
        <w:t>.</w:t>
      </w:r>
      <w:r w:rsidR="00943402">
        <w:rPr>
          <w:rFonts w:ascii="Arial" w:hAnsi="Arial" w:cs="Arial"/>
          <w:b/>
          <w:sz w:val="24"/>
          <w:szCs w:val="24"/>
        </w:rPr>
        <w:t>39</w:t>
      </w:r>
      <w:r w:rsidR="00D11C81" w:rsidRPr="00E8418A">
        <w:rPr>
          <w:rFonts w:ascii="Arial" w:hAnsi="Arial" w:cs="Arial"/>
          <w:b/>
          <w:sz w:val="24"/>
          <w:szCs w:val="24"/>
        </w:rPr>
        <w:t>.</w:t>
      </w:r>
      <w:r w:rsidRPr="00E8418A">
        <w:rPr>
          <w:rFonts w:ascii="Arial" w:hAnsi="Arial" w:cs="Arial"/>
          <w:b/>
          <w:sz w:val="24"/>
          <w:szCs w:val="24"/>
        </w:rPr>
        <w:t>1</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281714DD"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943402">
        <w:rPr>
          <w:rFonts w:ascii="Arial" w:hAnsi="Arial" w:cs="Arial"/>
          <w:b/>
          <w:sz w:val="24"/>
          <w:szCs w:val="24"/>
        </w:rPr>
        <w:t>PC5</w:t>
      </w:r>
      <w:r w:rsidR="003C68FA">
        <w:rPr>
          <w:rFonts w:ascii="Arial" w:hAnsi="Arial" w:cs="Arial"/>
          <w:b/>
          <w:sz w:val="24"/>
          <w:szCs w:val="24"/>
        </w:rPr>
        <w:t xml:space="preserve"> RF</w:t>
      </w:r>
      <w:r w:rsidR="00943402">
        <w:rPr>
          <w:rFonts w:ascii="Arial" w:hAnsi="Arial" w:cs="Arial"/>
          <w:b/>
          <w:sz w:val="24"/>
          <w:szCs w:val="24"/>
        </w:rPr>
        <w:t xml:space="preserve"> </w:t>
      </w:r>
      <w:r w:rsidR="00810055" w:rsidRPr="00E8418A">
        <w:rPr>
          <w:rFonts w:ascii="Arial" w:hAnsi="Arial" w:cs="Arial"/>
          <w:b/>
          <w:sz w:val="24"/>
          <w:szCs w:val="24"/>
        </w:rPr>
        <w:t xml:space="preserve">requirements </w:t>
      </w:r>
      <w:r w:rsidR="00943402">
        <w:rPr>
          <w:rFonts w:ascii="Arial" w:hAnsi="Arial" w:cs="Arial"/>
          <w:b/>
          <w:sz w:val="24"/>
          <w:szCs w:val="24"/>
        </w:rPr>
        <w:t>for</w:t>
      </w:r>
      <w:r w:rsidR="000D568F" w:rsidRPr="00E8418A">
        <w:rPr>
          <w:rFonts w:ascii="Arial" w:hAnsi="Arial" w:cs="Arial"/>
          <w:b/>
          <w:sz w:val="24"/>
          <w:szCs w:val="24"/>
        </w:rPr>
        <w:t xml:space="preserve"> </w:t>
      </w:r>
      <w:r w:rsidR="0057578C" w:rsidRPr="00E8418A">
        <w:rPr>
          <w:rFonts w:ascii="Arial" w:hAnsi="Arial" w:cs="Arial"/>
          <w:b/>
          <w:sz w:val="24"/>
          <w:szCs w:val="24"/>
        </w:rPr>
        <w:t>band</w:t>
      </w:r>
      <w:r w:rsidR="000C6520" w:rsidRPr="00E8418A">
        <w:rPr>
          <w:rFonts w:ascii="Arial" w:hAnsi="Arial" w:cs="Arial"/>
          <w:b/>
          <w:sz w:val="24"/>
          <w:szCs w:val="24"/>
        </w:rPr>
        <w:t xml:space="preserve"> n2</w:t>
      </w:r>
      <w:r w:rsidR="00943402">
        <w:rPr>
          <w:rFonts w:ascii="Arial" w:hAnsi="Arial" w:cs="Arial"/>
          <w:b/>
          <w:sz w:val="24"/>
          <w:szCs w:val="24"/>
        </w:rPr>
        <w:t>59</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1F7354">
        <w:t>Introduction</w:t>
      </w:r>
    </w:p>
    <w:p w14:paraId="105F7516" w14:textId="192E8BEE" w:rsidR="00343F22" w:rsidRPr="00081B0B" w:rsidRDefault="00346C92" w:rsidP="00180A86">
      <w:pPr>
        <w:jc w:val="both"/>
      </w:pPr>
      <w:bookmarkStart w:id="0" w:name="_Hlk61608935"/>
      <w:r>
        <w:t>RAN4</w:t>
      </w:r>
      <w:r w:rsidR="00D810A4">
        <w:t xml:space="preserve"> </w:t>
      </w:r>
      <w:r w:rsidR="00042799">
        <w:t xml:space="preserve">recently </w:t>
      </w:r>
      <w:r w:rsidR="00155218">
        <w:t>co</w:t>
      </w:r>
      <w:r w:rsidR="008D6C6C">
        <w:t>mpleted</w:t>
      </w:r>
      <w:r w:rsidR="00155218">
        <w:t xml:space="preserve"> a work item</w:t>
      </w:r>
      <w:r w:rsidR="00884CB9">
        <w:t xml:space="preserve"> </w:t>
      </w:r>
      <w:r w:rsidR="00603CB3">
        <w:t>that</w:t>
      </w:r>
      <w:r w:rsidR="00772811">
        <w:t xml:space="preserve"> </w:t>
      </w:r>
      <w:r w:rsidR="00447013">
        <w:t xml:space="preserve">introduced </w:t>
      </w:r>
      <w:r w:rsidR="00042799">
        <w:t>a new FR2 power class (PC5)</w:t>
      </w:r>
      <w:r w:rsidR="00042799">
        <w:t xml:space="preserve"> </w:t>
      </w:r>
      <w:r w:rsidR="00603CB3">
        <w:t xml:space="preserve">for </w:t>
      </w:r>
      <w:r w:rsidR="00A4790E">
        <w:t>FWA use case</w:t>
      </w:r>
      <w:r w:rsidR="00E7616A">
        <w:t>s</w:t>
      </w:r>
      <w:r w:rsidR="00A4790E">
        <w:t xml:space="preserve"> with </w:t>
      </w:r>
      <w:r w:rsidR="00E7616A">
        <w:t xml:space="preserve">a </w:t>
      </w:r>
      <w:r w:rsidR="00A4790E">
        <w:t>maximum TRP of 23dBm</w:t>
      </w:r>
      <w:r w:rsidR="00042799">
        <w:t>, and defined requirements for the power class in</w:t>
      </w:r>
      <w:r w:rsidR="004B102C">
        <w:t xml:space="preserve"> </w:t>
      </w:r>
      <w:r w:rsidR="00603CB3">
        <w:t xml:space="preserve">bands n257 and n258 </w:t>
      </w:r>
      <w:r w:rsidR="00E156E1">
        <w:t>[</w:t>
      </w:r>
      <w:r w:rsidR="00205A38">
        <w:t>1</w:t>
      </w:r>
      <w:r w:rsidR="00603CB3">
        <w:t>-2</w:t>
      </w:r>
      <w:r w:rsidR="00E156E1">
        <w:t>]</w:t>
      </w:r>
      <w:r w:rsidR="004B102C">
        <w:t>.</w:t>
      </w:r>
      <w:r w:rsidR="00E156E1">
        <w:t xml:space="preserve"> </w:t>
      </w:r>
      <w:r w:rsidR="00CE3A0B">
        <w:rPr>
          <w:rFonts w:eastAsia="Batang"/>
        </w:rPr>
        <w:t xml:space="preserve">The motivation for </w:t>
      </w:r>
      <w:r w:rsidR="00603CB3">
        <w:rPr>
          <w:rFonts w:eastAsia="Batang"/>
        </w:rPr>
        <w:t>item</w:t>
      </w:r>
      <w:r w:rsidR="00CE3A0B">
        <w:rPr>
          <w:rFonts w:eastAsia="Batang"/>
        </w:rPr>
        <w:t xml:space="preserve"> </w:t>
      </w:r>
      <w:r w:rsidR="006E24BF">
        <w:rPr>
          <w:rFonts w:eastAsia="Batang"/>
        </w:rPr>
        <w:t>was</w:t>
      </w:r>
      <w:r w:rsidR="00CE3A0B">
        <w:rPr>
          <w:rFonts w:eastAsia="Batang"/>
        </w:rPr>
        <w:t xml:space="preserve"> to ensure countries with stricter regulations have requirements for FWA </w:t>
      </w:r>
      <w:r w:rsidR="00CE3A0B" w:rsidRPr="00AD0AD5">
        <w:rPr>
          <w:rFonts w:eastAsia="Batang"/>
        </w:rPr>
        <w:t>use case</w:t>
      </w:r>
      <w:r w:rsidR="00603CB3" w:rsidRPr="00AD0AD5">
        <w:rPr>
          <w:rFonts w:eastAsia="Batang"/>
        </w:rPr>
        <w:t>s</w:t>
      </w:r>
      <w:r w:rsidR="00CE3A0B" w:rsidRPr="00AD0AD5">
        <w:rPr>
          <w:rFonts w:eastAsia="Batang"/>
        </w:rPr>
        <w:t>.</w:t>
      </w:r>
      <w:r w:rsidR="00081B0B" w:rsidRPr="00AD0AD5">
        <w:rPr>
          <w:rFonts w:eastAsia="Batang"/>
        </w:rPr>
        <w:t xml:space="preserve"> </w:t>
      </w:r>
      <w:r w:rsidR="00342748" w:rsidRPr="00AD0AD5">
        <w:t>R</w:t>
      </w:r>
      <w:r w:rsidR="00D60A3C" w:rsidRPr="00AD0AD5">
        <w:t xml:space="preserve">equirements for the </w:t>
      </w:r>
      <w:r w:rsidR="00312EAA" w:rsidRPr="00AD0AD5">
        <w:t>remain</w:t>
      </w:r>
      <w:r w:rsidR="00B526CA" w:rsidRPr="00AD0AD5">
        <w:t>ing</w:t>
      </w:r>
      <w:r w:rsidR="003546CB" w:rsidRPr="00AD0AD5">
        <w:t xml:space="preserve"> FR2 bands</w:t>
      </w:r>
      <w:r w:rsidR="00316ED3" w:rsidRPr="00AD0AD5">
        <w:t xml:space="preserve"> </w:t>
      </w:r>
      <w:r w:rsidR="00A01808" w:rsidRPr="00AD0AD5">
        <w:t>have not been</w:t>
      </w:r>
      <w:r w:rsidR="00316ED3" w:rsidRPr="00AD0AD5">
        <w:t xml:space="preserve"> defined</w:t>
      </w:r>
      <w:r w:rsidR="001C2CA8" w:rsidRPr="00AD0AD5">
        <w:t xml:space="preserve"> as they were </w:t>
      </w:r>
      <w:r w:rsidR="00AD0AD5" w:rsidRPr="00AD0AD5">
        <w:t>outside the scope of</w:t>
      </w:r>
      <w:r w:rsidR="001C2CA8" w:rsidRPr="00AD0AD5">
        <w:t xml:space="preserve"> </w:t>
      </w:r>
      <w:r w:rsidR="00AD6FFB" w:rsidRPr="00AD0AD5">
        <w:t>th</w:t>
      </w:r>
      <w:r w:rsidR="005B55CE" w:rsidRPr="00AD0AD5">
        <w:t>is</w:t>
      </w:r>
      <w:r w:rsidR="00AD6FFB" w:rsidRPr="00AD0AD5">
        <w:t xml:space="preserve"> </w:t>
      </w:r>
      <w:r w:rsidR="001C2CA8" w:rsidRPr="00AD0AD5">
        <w:t>work item</w:t>
      </w:r>
      <w:r w:rsidR="00B526CA" w:rsidRPr="00AD0AD5">
        <w:t>.</w:t>
      </w:r>
      <w:r w:rsidR="00DB6A0D" w:rsidRPr="00AD0AD5">
        <w:t xml:space="preserve"> </w:t>
      </w:r>
      <w:r w:rsidR="00AD0AD5">
        <w:t>In</w:t>
      </w:r>
      <w:r w:rsidR="00087A03">
        <w:t xml:space="preserve"> </w:t>
      </w:r>
      <w:r w:rsidR="00AD0AD5">
        <w:t xml:space="preserve">the last </w:t>
      </w:r>
      <w:r w:rsidR="00087A03">
        <w:t xml:space="preserve">RAN </w:t>
      </w:r>
      <w:r w:rsidR="00AD0AD5">
        <w:t>plenary meeting</w:t>
      </w:r>
      <w:r w:rsidR="00087A03">
        <w:t>, a</w:t>
      </w:r>
      <w:r w:rsidR="001B6949">
        <w:t xml:space="preserve"> </w:t>
      </w:r>
      <w:r w:rsidR="00BD5551">
        <w:t xml:space="preserve">new </w:t>
      </w:r>
      <w:r w:rsidR="008536CB">
        <w:t>WI</w:t>
      </w:r>
      <w:r w:rsidR="001B6949">
        <w:t xml:space="preserve"> to define requirements for</w:t>
      </w:r>
      <w:r w:rsidR="00881B8B">
        <w:t xml:space="preserve"> PC5 in </w:t>
      </w:r>
      <w:r w:rsidR="0072326E">
        <w:t>one more FR2 band</w:t>
      </w:r>
      <w:r w:rsidR="00AB646C">
        <w:t xml:space="preserve"> (</w:t>
      </w:r>
      <w:r w:rsidR="00E82B28">
        <w:t>n259</w:t>
      </w:r>
      <w:r w:rsidR="00AB646C">
        <w:t>)</w:t>
      </w:r>
      <w:r w:rsidR="001B6949">
        <w:t xml:space="preserve"> was approved [</w:t>
      </w:r>
      <w:r w:rsidR="00110A3F">
        <w:t>3</w:t>
      </w:r>
      <w:r w:rsidR="001B6949">
        <w:t>].</w:t>
      </w:r>
      <w:bookmarkEnd w:id="0"/>
      <w:r w:rsidR="00BA744C">
        <w:t xml:space="preserve"> </w:t>
      </w:r>
      <w:r w:rsidR="00D63119">
        <w:rPr>
          <w:rFonts w:eastAsia="Batang"/>
        </w:rPr>
        <w:t>The core part of the</w:t>
      </w:r>
      <w:r w:rsidR="00AD0AD5">
        <w:rPr>
          <w:rFonts w:eastAsia="Batang"/>
        </w:rPr>
        <w:t xml:space="preserve"> new</w:t>
      </w:r>
      <w:r w:rsidR="00D63119">
        <w:rPr>
          <w:rFonts w:eastAsia="Batang"/>
        </w:rPr>
        <w:t xml:space="preserve"> </w:t>
      </w:r>
      <w:r w:rsidR="00AD0AD5">
        <w:rPr>
          <w:rFonts w:eastAsia="Batang"/>
        </w:rPr>
        <w:t>item</w:t>
      </w:r>
      <w:r w:rsidR="004D6F97">
        <w:rPr>
          <w:rFonts w:eastAsia="Batang"/>
        </w:rPr>
        <w:t xml:space="preserve"> focuses on the defining the following </w:t>
      </w:r>
      <w:r w:rsidR="00BA744C">
        <w:rPr>
          <w:rFonts w:eastAsia="Batang"/>
        </w:rPr>
        <w:t xml:space="preserve">UE </w:t>
      </w:r>
      <w:r w:rsidR="004D6F97">
        <w:rPr>
          <w:rFonts w:eastAsia="Batang"/>
        </w:rPr>
        <w:t>RF requirements:</w:t>
      </w:r>
    </w:p>
    <w:p w14:paraId="0079DC46" w14:textId="77777777" w:rsidR="00343F22" w:rsidRDefault="00343F22" w:rsidP="00343F22">
      <w:pPr>
        <w:spacing w:after="0"/>
        <w:jc w:val="both"/>
        <w:rPr>
          <w:rFonts w:eastAsia="Batang"/>
        </w:rPr>
      </w:pPr>
      <w:r w:rsidRPr="00E8418A">
        <w:rPr>
          <w:rFonts w:eastAsia="Batang"/>
          <w:noProof/>
        </w:rPr>
        <mc:AlternateContent>
          <mc:Choice Requires="wps">
            <w:drawing>
              <wp:inline distT="0" distB="0" distL="0" distR="0" wp14:anchorId="5E71267B" wp14:editId="5FEA2430">
                <wp:extent cx="6067425" cy="2501900"/>
                <wp:effectExtent l="0" t="0" r="28575"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501900"/>
                        </a:xfrm>
                        <a:prstGeom prst="rect">
                          <a:avLst/>
                        </a:prstGeom>
                        <a:solidFill>
                          <a:srgbClr val="FFFFFF"/>
                        </a:solidFill>
                        <a:ln w="9525">
                          <a:solidFill>
                            <a:srgbClr val="000000"/>
                          </a:solidFill>
                          <a:miter lim="800000"/>
                          <a:headEnd/>
                          <a:tailEnd/>
                        </a:ln>
                      </wps:spPr>
                      <wps:txbx>
                        <w:txbxContent>
                          <w:p w14:paraId="5845F7D3"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rPr>
                              <w:t xml:space="preserve">UE RF Tx requirements </w:t>
                            </w:r>
                          </w:p>
                          <w:p w14:paraId="0F412D20"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w:t>
                            </w:r>
                            <w:r w:rsidRPr="000279EF">
                              <w:rPr>
                                <w:rFonts w:hint="eastAsia"/>
                                <w:sz w:val="17"/>
                                <w:szCs w:val="17"/>
                                <w:lang w:val="en-US" w:eastAsia="zh-CN"/>
                              </w:rPr>
                              <w:t>aximum TRP equal to 23dBm</w:t>
                            </w:r>
                          </w:p>
                          <w:p w14:paraId="526CE570"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Maximum peak EIRP 43 dBm</w:t>
                            </w:r>
                          </w:p>
                          <w:p w14:paraId="36AAD819"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 xml:space="preserve">Min EIRP higher than current PC3 </w:t>
                            </w:r>
                          </w:p>
                          <w:p w14:paraId="53310BD3"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Spherical coverage requirement sufficient for FWA type device (85%-ile)</w:t>
                            </w:r>
                          </w:p>
                          <w:p w14:paraId="1B9F8834"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MPR/AMPR requirements based on PC3 (max TRP of 23dBm)</w:t>
                            </w:r>
                          </w:p>
                          <w:p w14:paraId="5238F19B"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Multi-band relaxation requirement</w:t>
                            </w:r>
                          </w:p>
                          <w:p w14:paraId="6D99A26B"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Beam correspondence requirements</w:t>
                            </w:r>
                          </w:p>
                          <w:p w14:paraId="39F8DE47"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eastAsia="zh-CN"/>
                              </w:rPr>
                              <w:t>UE RF Rx requirements</w:t>
                            </w:r>
                          </w:p>
                          <w:p w14:paraId="1B7429EE"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REFSENs requirement including min peak EIS, spherical coverage EIS</w:t>
                            </w:r>
                          </w:p>
                          <w:p w14:paraId="527944A9"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eastAsia="zh-CN"/>
                              </w:rPr>
                              <w:t xml:space="preserve">Define general and band dedicated requirements based on band, </w:t>
                            </w:r>
                            <w:proofErr w:type="gramStart"/>
                            <w:r w:rsidRPr="000279EF">
                              <w:rPr>
                                <w:sz w:val="17"/>
                                <w:szCs w:val="17"/>
                                <w:lang w:val="en-US" w:eastAsia="zh-CN"/>
                              </w:rPr>
                              <w:t>CA</w:t>
                            </w:r>
                            <w:proofErr w:type="gramEnd"/>
                            <w:r w:rsidRPr="000279EF">
                              <w:rPr>
                                <w:sz w:val="17"/>
                                <w:szCs w:val="17"/>
                                <w:lang w:val="en-US" w:eastAsia="zh-CN"/>
                              </w:rPr>
                              <w:t xml:space="preserve"> and EN-DC configurations requests </w:t>
                            </w:r>
                          </w:p>
                          <w:p w14:paraId="114BDFE3" w14:textId="77777777" w:rsidR="0091646D" w:rsidRPr="00601B9A" w:rsidRDefault="0091646D" w:rsidP="00B85080">
                            <w:pPr>
                              <w:pStyle w:val="List"/>
                              <w:rPr>
                                <w:lang w:val="en-US" w:eastAsia="zh-CN"/>
                              </w:rPr>
                            </w:pPr>
                            <w:r w:rsidRPr="009C113E">
                              <w:rPr>
                                <w:rFonts w:eastAsia="Yu Mincho"/>
                                <w:lang w:val="en-US" w:eastAsia="ja-JP"/>
                              </w:rPr>
                              <w:t xml:space="preserve">   </w:t>
                            </w:r>
                          </w:p>
                          <w:p w14:paraId="0D50E7A5" w14:textId="40F6D494" w:rsidR="0091646D" w:rsidRDefault="0091646D" w:rsidP="001A1874">
                            <w:pPr>
                              <w:jc w:val="center"/>
                            </w:pPr>
                          </w:p>
                        </w:txbxContent>
                      </wps:txbx>
                      <wps:bodyPr rot="0" vert="horz" wrap="square" lIns="91440" tIns="45720" rIns="91440" bIns="45720" anchor="t" anchorCtr="0">
                        <a:noAutofit/>
                      </wps:bodyPr>
                    </wps:wsp>
                  </a:graphicData>
                </a:graphic>
              </wp:inline>
            </w:drawing>
          </mc:Choice>
          <mc:Fallback>
            <w:pict>
              <v:shapetype w14:anchorId="5E71267B" id="_x0000_t202" coordsize="21600,21600" o:spt="202" path="m,l,21600r21600,l21600,xe">
                <v:stroke joinstyle="miter"/>
                <v:path gradientshapeok="t" o:connecttype="rect"/>
              </v:shapetype>
              <v:shape id="Text Box 2" o:spid="_x0000_s1026" type="#_x0000_t202" style="width:477.75pt;height: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">
                <v:textbox>
                  <w:txbxContent>
                    <w:p w14:paraId="5845F7D3"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rPr>
                        <w:t xml:space="preserve">UE RF Tx requirements </w:t>
                      </w:r>
                    </w:p>
                    <w:p w14:paraId="0F412D20"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w:t>
                      </w:r>
                      <w:r w:rsidRPr="000279EF">
                        <w:rPr>
                          <w:rFonts w:hint="eastAsia"/>
                          <w:sz w:val="17"/>
                          <w:szCs w:val="17"/>
                          <w:lang w:val="en-US" w:eastAsia="zh-CN"/>
                        </w:rPr>
                        <w:t>aximum TRP equal to 23dBm</w:t>
                      </w:r>
                    </w:p>
                    <w:p w14:paraId="526CE570"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Maximum peak EIRP 43 dBm</w:t>
                      </w:r>
                    </w:p>
                    <w:p w14:paraId="36AAD819"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 xml:space="preserve">Min EIRP higher than current PC3 </w:t>
                      </w:r>
                    </w:p>
                    <w:p w14:paraId="53310BD3"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Spherical coverage requirement sufficient for FWA type device (85%-ile)</w:t>
                      </w:r>
                    </w:p>
                    <w:p w14:paraId="1B9F8834"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MPR/AMPR requirements based on PC3 (max TRP of 23dBm)</w:t>
                      </w:r>
                    </w:p>
                    <w:p w14:paraId="5238F19B"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Multi-band relaxation requirement</w:t>
                      </w:r>
                    </w:p>
                    <w:p w14:paraId="6D99A26B"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Beam correspondence requirements</w:t>
                      </w:r>
                    </w:p>
                    <w:p w14:paraId="39F8DE47"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eastAsia="zh-CN"/>
                        </w:rPr>
                        <w:t>UE RF Rx requirements</w:t>
                      </w:r>
                    </w:p>
                    <w:p w14:paraId="1B7429EE" w14:textId="77777777" w:rsidR="0091646D" w:rsidRPr="000279EF" w:rsidRDefault="0091646D" w:rsidP="000279EF">
                      <w:pPr>
                        <w:pStyle w:val="List"/>
                        <w:numPr>
                          <w:ilvl w:val="3"/>
                          <w:numId w:val="2"/>
                        </w:numPr>
                        <w:spacing w:after="160"/>
                        <w:ind w:hanging="418"/>
                        <w:rPr>
                          <w:sz w:val="17"/>
                          <w:szCs w:val="17"/>
                          <w:lang w:val="en-US" w:eastAsia="zh-CN"/>
                        </w:rPr>
                      </w:pPr>
                      <w:r w:rsidRPr="000279EF">
                        <w:rPr>
                          <w:sz w:val="17"/>
                          <w:szCs w:val="17"/>
                          <w:lang w:val="en-US" w:eastAsia="zh-CN"/>
                        </w:rPr>
                        <w:t>REFSENs requirement including min peak EIS, spherical coverage EIS</w:t>
                      </w:r>
                    </w:p>
                    <w:p w14:paraId="527944A9" w14:textId="77777777" w:rsidR="0091646D" w:rsidRPr="000279EF" w:rsidRDefault="0091646D" w:rsidP="000279EF">
                      <w:pPr>
                        <w:pStyle w:val="List"/>
                        <w:numPr>
                          <w:ilvl w:val="2"/>
                          <w:numId w:val="2"/>
                        </w:numPr>
                        <w:spacing w:after="160"/>
                        <w:ind w:hanging="418"/>
                        <w:rPr>
                          <w:sz w:val="17"/>
                          <w:szCs w:val="17"/>
                          <w:lang w:val="en-US" w:eastAsia="zh-CN"/>
                        </w:rPr>
                      </w:pPr>
                      <w:r w:rsidRPr="000279EF">
                        <w:rPr>
                          <w:sz w:val="17"/>
                          <w:szCs w:val="17"/>
                          <w:lang w:val="en-US" w:eastAsia="zh-CN"/>
                        </w:rPr>
                        <w:t xml:space="preserve">Define general and band dedicated requirements based on band, </w:t>
                      </w:r>
                      <w:proofErr w:type="gramStart"/>
                      <w:r w:rsidRPr="000279EF">
                        <w:rPr>
                          <w:sz w:val="17"/>
                          <w:szCs w:val="17"/>
                          <w:lang w:val="en-US" w:eastAsia="zh-CN"/>
                        </w:rPr>
                        <w:t>CA</w:t>
                      </w:r>
                      <w:proofErr w:type="gramEnd"/>
                      <w:r w:rsidRPr="000279EF">
                        <w:rPr>
                          <w:sz w:val="17"/>
                          <w:szCs w:val="17"/>
                          <w:lang w:val="en-US" w:eastAsia="zh-CN"/>
                        </w:rPr>
                        <w:t xml:space="preserve"> and EN-DC configurations requests </w:t>
                      </w:r>
                    </w:p>
                    <w:p w14:paraId="114BDFE3" w14:textId="77777777" w:rsidR="0091646D" w:rsidRPr="00601B9A" w:rsidRDefault="0091646D" w:rsidP="00B85080">
                      <w:pPr>
                        <w:pStyle w:val="List"/>
                        <w:rPr>
                          <w:lang w:val="en-US" w:eastAsia="zh-CN"/>
                        </w:rPr>
                      </w:pPr>
                      <w:r w:rsidRPr="009C113E">
                        <w:rPr>
                          <w:rFonts w:eastAsia="Yu Mincho"/>
                          <w:lang w:val="en-US" w:eastAsia="ja-JP"/>
                        </w:rPr>
                        <w:t xml:space="preserve">   </w:t>
                      </w:r>
                    </w:p>
                    <w:p w14:paraId="0D50E7A5" w14:textId="40F6D494" w:rsidR="0091646D" w:rsidRDefault="0091646D" w:rsidP="001A1874">
                      <w:pPr>
                        <w:jc w:val="center"/>
                      </w:pPr>
                    </w:p>
                  </w:txbxContent>
                </v:textbox>
                <w10:anchorlock/>
              </v:shape>
            </w:pict>
          </mc:Fallback>
        </mc:AlternateContent>
      </w:r>
    </w:p>
    <w:p w14:paraId="5E041A48" w14:textId="77777777" w:rsidR="00343F22" w:rsidRDefault="00343F22" w:rsidP="00343F22">
      <w:pPr>
        <w:spacing w:after="0"/>
        <w:jc w:val="both"/>
        <w:rPr>
          <w:rFonts w:eastAsia="Batang"/>
        </w:rPr>
      </w:pPr>
    </w:p>
    <w:p w14:paraId="5ECA2DEE" w14:textId="5B5C7A99" w:rsidR="00343F22" w:rsidRDefault="009C66AA" w:rsidP="003C68FA">
      <w:pPr>
        <w:spacing w:after="0"/>
        <w:jc w:val="both"/>
        <w:rPr>
          <w:rFonts w:eastAsia="Batang"/>
        </w:rPr>
      </w:pPr>
      <w:r>
        <w:rPr>
          <w:rFonts w:eastAsia="Batang"/>
        </w:rPr>
        <w:t xml:space="preserve">In this paper, we </w:t>
      </w:r>
      <w:r w:rsidR="00342748">
        <w:rPr>
          <w:rFonts w:eastAsia="Batang"/>
        </w:rPr>
        <w:t>begin</w:t>
      </w:r>
      <w:r w:rsidR="00C279DA">
        <w:rPr>
          <w:rFonts w:eastAsia="Batang"/>
        </w:rPr>
        <w:t xml:space="preserve"> the </w:t>
      </w:r>
      <w:r w:rsidR="007D4124">
        <w:rPr>
          <w:rFonts w:eastAsia="Batang"/>
        </w:rPr>
        <w:t>core</w:t>
      </w:r>
      <w:r w:rsidR="003C68FA">
        <w:rPr>
          <w:rFonts w:eastAsia="Batang"/>
        </w:rPr>
        <w:t xml:space="preserve"> </w:t>
      </w:r>
      <w:r w:rsidR="001E7D93">
        <w:rPr>
          <w:rFonts w:eastAsia="Batang"/>
        </w:rPr>
        <w:t>discussion</w:t>
      </w:r>
      <w:r w:rsidR="00C932A8">
        <w:rPr>
          <w:rFonts w:eastAsia="Batang"/>
        </w:rPr>
        <w:t>s</w:t>
      </w:r>
      <w:r w:rsidR="001E7D93">
        <w:rPr>
          <w:rFonts w:eastAsia="Batang"/>
        </w:rPr>
        <w:t xml:space="preserve"> by </w:t>
      </w:r>
      <w:r w:rsidR="005A2CBE">
        <w:rPr>
          <w:rFonts w:eastAsia="Batang"/>
        </w:rPr>
        <w:t>address</w:t>
      </w:r>
      <w:r w:rsidR="001E7D93">
        <w:rPr>
          <w:rFonts w:eastAsia="Batang"/>
        </w:rPr>
        <w:t>ing</w:t>
      </w:r>
      <w:r w:rsidR="00CE5A9A">
        <w:rPr>
          <w:rFonts w:eastAsia="Batang"/>
        </w:rPr>
        <w:t xml:space="preserve"> </w:t>
      </w:r>
      <w:r w:rsidR="00A60462">
        <w:rPr>
          <w:rFonts w:eastAsia="Batang"/>
        </w:rPr>
        <w:t>budget derivations for the minimum peak EIRP and EIS</w:t>
      </w:r>
      <w:r w:rsidR="00256FF7">
        <w:rPr>
          <w:rFonts w:eastAsia="Batang"/>
        </w:rPr>
        <w:t xml:space="preserve"> requirements</w:t>
      </w:r>
      <w:r w:rsidR="007D4124">
        <w:rPr>
          <w:rFonts w:eastAsia="Batang"/>
        </w:rPr>
        <w:t>.</w:t>
      </w:r>
      <w:r w:rsidR="00645F35">
        <w:rPr>
          <w:rFonts w:eastAsia="Batang"/>
        </w:rPr>
        <w:t xml:space="preserve"> </w:t>
      </w:r>
      <w:r w:rsidR="00C932A8">
        <w:rPr>
          <w:rFonts w:eastAsia="Batang"/>
        </w:rPr>
        <w:t xml:space="preserve">For </w:t>
      </w:r>
      <w:r w:rsidR="00342748">
        <w:rPr>
          <w:rFonts w:eastAsia="Batang"/>
        </w:rPr>
        <w:t>the derivations</w:t>
      </w:r>
      <w:r w:rsidR="00645F35">
        <w:rPr>
          <w:rFonts w:eastAsia="Batang"/>
        </w:rPr>
        <w:t xml:space="preserve">, we reused the </w:t>
      </w:r>
      <w:r w:rsidR="000279EF">
        <w:rPr>
          <w:rFonts w:eastAsia="Batang"/>
        </w:rPr>
        <w:t>list of</w:t>
      </w:r>
      <w:r w:rsidR="00645F35">
        <w:rPr>
          <w:rFonts w:eastAsia="Batang"/>
        </w:rPr>
        <w:t xml:space="preserve"> paramete</w:t>
      </w:r>
      <w:r w:rsidR="000279EF">
        <w:rPr>
          <w:rFonts w:eastAsia="Batang"/>
        </w:rPr>
        <w:t xml:space="preserve">rs found in two </w:t>
      </w:r>
      <w:r w:rsidR="00645F35">
        <w:rPr>
          <w:rFonts w:eastAsia="Batang"/>
        </w:rPr>
        <w:t xml:space="preserve">tables </w:t>
      </w:r>
      <w:r w:rsidR="003C68FA" w:rsidRPr="000279EF">
        <w:rPr>
          <w:rFonts w:eastAsia="Batang"/>
        </w:rPr>
        <w:t xml:space="preserve">captured last year in a WF </w:t>
      </w:r>
      <w:r w:rsidR="00BB5660">
        <w:rPr>
          <w:rFonts w:eastAsia="Batang"/>
        </w:rPr>
        <w:t>on PC5 requirements</w:t>
      </w:r>
      <w:r w:rsidR="003C68FA">
        <w:rPr>
          <w:rFonts w:eastAsia="Batang"/>
        </w:rPr>
        <w:t xml:space="preserve"> PC5 </w:t>
      </w:r>
      <w:r w:rsidR="003C68FA" w:rsidRPr="000279EF">
        <w:rPr>
          <w:rFonts w:eastAsia="Batang"/>
        </w:rPr>
        <w:t>[4]</w:t>
      </w:r>
      <w:r w:rsidR="00342748" w:rsidRPr="000279EF">
        <w:rPr>
          <w:rFonts w:eastAsia="Batang"/>
        </w:rPr>
        <w:t>.</w:t>
      </w:r>
    </w:p>
    <w:p w14:paraId="7F950E8E" w14:textId="77777777" w:rsidR="00342748" w:rsidRDefault="00342748" w:rsidP="000279EF">
      <w:pPr>
        <w:spacing w:after="0"/>
        <w:jc w:val="both"/>
        <w:rPr>
          <w:rFonts w:eastAsia="Batang"/>
        </w:rPr>
      </w:pPr>
    </w:p>
    <w:p w14:paraId="0167AD83" w14:textId="1953CB0F" w:rsidR="00E8418A" w:rsidRDefault="00E8418A" w:rsidP="00E8418A">
      <w:pPr>
        <w:spacing w:after="0"/>
        <w:jc w:val="both"/>
        <w:rPr>
          <w:rFonts w:eastAsia="Batang"/>
        </w:rPr>
      </w:pPr>
      <w:r w:rsidRPr="00E8418A">
        <w:rPr>
          <w:rFonts w:eastAsia="Batang"/>
          <w:noProof/>
        </w:rPr>
        <w:lastRenderedPageBreak/>
        <mc:AlternateContent>
          <mc:Choice Requires="wps">
            <w:drawing>
              <wp:inline distT="0" distB="0" distL="0" distR="0" wp14:anchorId="5BFC25A3" wp14:editId="4E4B203B">
                <wp:extent cx="6067425" cy="2410691"/>
                <wp:effectExtent l="0" t="0" r="2857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410691"/>
                        </a:xfrm>
                        <a:prstGeom prst="rect">
                          <a:avLst/>
                        </a:prstGeom>
                        <a:solidFill>
                          <a:srgbClr val="FFFFFF"/>
                        </a:solidFill>
                        <a:ln w="9525">
                          <a:solidFill>
                            <a:srgbClr val="000000"/>
                          </a:solidFill>
                          <a:miter lim="800000"/>
                          <a:headEnd/>
                          <a:tailEnd/>
                        </a:ln>
                      </wps:spPr>
                      <wps:txbx>
                        <w:txbxContent>
                          <w:p w14:paraId="1D6630D1" w14:textId="6D76E75B" w:rsidR="0091646D" w:rsidRDefault="000279EF" w:rsidP="00E8418A">
                            <w:pPr>
                              <w:jc w:val="center"/>
                            </w:pPr>
                            <w:r>
                              <w:rPr>
                                <w:noProof/>
                                <w:lang w:val="en-US" w:eastAsia="en-US"/>
                              </w:rPr>
                              <w:drawing>
                                <wp:inline distT="0" distB="0" distL="0" distR="0" wp14:anchorId="05968F17" wp14:editId="451C694C">
                                  <wp:extent cx="5294376" cy="2304288"/>
                                  <wp:effectExtent l="0" t="0" r="190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4376" cy="230428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5BFC25A3" id="_x0000_s1027" type="#_x0000_t202" style="width:477.75pt;height:18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">
                <v:textbox>
                  <w:txbxContent>
                    <w:p w14:paraId="1D6630D1" w14:textId="6D76E75B" w:rsidR="0091646D" w:rsidRDefault="000279EF" w:rsidP="00E8418A">
                      <w:pPr>
                        <w:jc w:val="center"/>
                      </w:pPr>
                      <w:r>
                        <w:rPr>
                          <w:noProof/>
                          <w:lang w:val="en-US" w:eastAsia="en-US"/>
                        </w:rPr>
                        <w:drawing>
                          <wp:inline distT="0" distB="0" distL="0" distR="0" wp14:anchorId="05968F17" wp14:editId="451C694C">
                            <wp:extent cx="5294376" cy="2304288"/>
                            <wp:effectExtent l="0" t="0" r="190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4376" cy="2304288"/>
                                    </a:xfrm>
                                    <a:prstGeom prst="rect">
                                      <a:avLst/>
                                    </a:prstGeom>
                                    <a:noFill/>
                                    <a:ln>
                                      <a:noFill/>
                                    </a:ln>
                                  </pic:spPr>
                                </pic:pic>
                              </a:graphicData>
                            </a:graphic>
                          </wp:inline>
                        </w:drawing>
                      </w:r>
                    </w:p>
                  </w:txbxContent>
                </v:textbox>
                <w10:anchorlock/>
              </v:shape>
            </w:pict>
          </mc:Fallback>
        </mc:AlternateContent>
      </w:r>
    </w:p>
    <w:p w14:paraId="44B76AEF" w14:textId="77777777" w:rsidR="00027679" w:rsidRDefault="00027679" w:rsidP="00937E53">
      <w:pPr>
        <w:pStyle w:val="Heading1"/>
        <w:spacing w:before="220"/>
        <w:ind w:left="1138" w:hanging="1138"/>
        <w:rPr>
          <w:rFonts w:eastAsia="Batang"/>
        </w:rPr>
      </w:pPr>
      <w:r>
        <w:rPr>
          <w:rFonts w:eastAsia="Batang"/>
        </w:rPr>
        <w:t>2</w:t>
      </w:r>
      <w:r>
        <w:rPr>
          <w:rFonts w:eastAsia="Batang"/>
        </w:rPr>
        <w:tab/>
        <w:t>Discussion</w:t>
      </w:r>
    </w:p>
    <w:p w14:paraId="08BE8A80" w14:textId="1C4E077D" w:rsidR="00012B40" w:rsidRPr="00012B40" w:rsidRDefault="00027679" w:rsidP="00012B40">
      <w:pPr>
        <w:pStyle w:val="Heading2"/>
        <w:spacing w:before="120"/>
        <w:ind w:left="1138" w:hanging="1138"/>
        <w:rPr>
          <w:rFonts w:eastAsia="Batang"/>
        </w:rPr>
      </w:pPr>
      <w:r>
        <w:rPr>
          <w:rFonts w:eastAsia="Batang"/>
        </w:rPr>
        <w:t>2.1</w:t>
      </w:r>
      <w:r>
        <w:rPr>
          <w:rFonts w:eastAsia="Batang"/>
        </w:rPr>
        <w:tab/>
      </w:r>
      <w:r w:rsidR="0086657E">
        <w:rPr>
          <w:rFonts w:eastAsia="Batang"/>
        </w:rPr>
        <w:t>Tx requirements</w:t>
      </w:r>
    </w:p>
    <w:p w14:paraId="35220D5F" w14:textId="76EE2A8D" w:rsidR="00944F1F" w:rsidRPr="00C8709A" w:rsidRDefault="00F74647" w:rsidP="006C277D">
      <w:pPr>
        <w:spacing w:after="0"/>
        <w:jc w:val="both"/>
        <w:rPr>
          <w:rFonts w:eastAsia="Batang"/>
        </w:rPr>
      </w:pPr>
      <w:r w:rsidRPr="00C8709A">
        <w:rPr>
          <w:rFonts w:eastAsia="Batang"/>
        </w:rPr>
        <w:t xml:space="preserve">As </w:t>
      </w:r>
      <w:r w:rsidR="00C8709A">
        <w:rPr>
          <w:rFonts w:eastAsia="Batang"/>
        </w:rPr>
        <w:t xml:space="preserve">previously </w:t>
      </w:r>
      <w:r w:rsidR="00AD0AD5" w:rsidRPr="00C8709A">
        <w:rPr>
          <w:rFonts w:eastAsia="Batang"/>
        </w:rPr>
        <w:t>done</w:t>
      </w:r>
      <w:r w:rsidR="00180A86" w:rsidRPr="00C8709A">
        <w:rPr>
          <w:rFonts w:eastAsia="Batang"/>
        </w:rPr>
        <w:t xml:space="preserve"> </w:t>
      </w:r>
      <w:r w:rsidR="00C8709A">
        <w:rPr>
          <w:rFonts w:eastAsia="Batang"/>
        </w:rPr>
        <w:t>for</w:t>
      </w:r>
      <w:r w:rsidR="00180A86" w:rsidRPr="00C8709A">
        <w:rPr>
          <w:rFonts w:eastAsia="Batang"/>
        </w:rPr>
        <w:t xml:space="preserve"> bands n257 and n258,</w:t>
      </w:r>
      <w:r w:rsidR="00C02967" w:rsidRPr="00C8709A">
        <w:rPr>
          <w:rFonts w:eastAsia="Batang"/>
        </w:rPr>
        <w:t xml:space="preserve"> </w:t>
      </w:r>
      <w:r w:rsidR="00180A86" w:rsidRPr="00C8709A">
        <w:rPr>
          <w:rFonts w:eastAsia="Batang"/>
        </w:rPr>
        <w:t xml:space="preserve">we start the </w:t>
      </w:r>
      <w:r w:rsidR="00AD0AD5" w:rsidRPr="00C8709A">
        <w:rPr>
          <w:rFonts w:eastAsia="Batang"/>
        </w:rPr>
        <w:t xml:space="preserve">Tx </w:t>
      </w:r>
      <w:r w:rsidR="00180A86" w:rsidRPr="00C8709A">
        <w:rPr>
          <w:rFonts w:eastAsia="Batang"/>
        </w:rPr>
        <w:t>requirement discussion</w:t>
      </w:r>
      <w:r w:rsidR="00C906AF" w:rsidRPr="00C8709A">
        <w:rPr>
          <w:rFonts w:eastAsia="Batang"/>
        </w:rPr>
        <w:t>s</w:t>
      </w:r>
      <w:r w:rsidR="00180A86" w:rsidRPr="00C8709A">
        <w:rPr>
          <w:rFonts w:eastAsia="Batang"/>
        </w:rPr>
        <w:t xml:space="preserve"> by deriving a budget for the</w:t>
      </w:r>
      <w:r w:rsidR="00972CA1" w:rsidRPr="00C8709A">
        <w:rPr>
          <w:rFonts w:eastAsia="Batang"/>
        </w:rPr>
        <w:t xml:space="preserve"> </w:t>
      </w:r>
      <w:r w:rsidR="00180A86" w:rsidRPr="00C8709A">
        <w:rPr>
          <w:rFonts w:eastAsia="Batang"/>
        </w:rPr>
        <w:t xml:space="preserve">minimum peak </w:t>
      </w:r>
      <w:r w:rsidR="00972CA1" w:rsidRPr="00C8709A">
        <w:rPr>
          <w:rFonts w:eastAsia="Batang"/>
        </w:rPr>
        <w:t>EIRP</w:t>
      </w:r>
      <w:r w:rsidR="00AD0AD5" w:rsidRPr="00C8709A">
        <w:rPr>
          <w:rFonts w:eastAsia="Batang"/>
        </w:rPr>
        <w:t xml:space="preserve"> requirement</w:t>
      </w:r>
      <w:r w:rsidR="00972CA1" w:rsidRPr="00C8709A">
        <w:rPr>
          <w:rFonts w:eastAsia="Batang"/>
        </w:rPr>
        <w:t xml:space="preserve">. </w:t>
      </w:r>
      <w:r w:rsidR="007B1C8C">
        <w:rPr>
          <w:rFonts w:eastAsia="Batang"/>
        </w:rPr>
        <w:t>T</w:t>
      </w:r>
      <w:r w:rsidR="00944F1F" w:rsidRPr="00C8709A">
        <w:rPr>
          <w:rFonts w:eastAsia="Batang"/>
        </w:rPr>
        <w:t xml:space="preserve">he next section </w:t>
      </w:r>
      <w:r w:rsidR="007B1C8C">
        <w:rPr>
          <w:rFonts w:eastAsia="Batang"/>
        </w:rPr>
        <w:t>provides details on our budget derivation.</w:t>
      </w:r>
    </w:p>
    <w:p w14:paraId="6E9B1E01" w14:textId="77777777" w:rsidR="00944F1F" w:rsidRDefault="00944F1F" w:rsidP="006C277D">
      <w:pPr>
        <w:spacing w:after="0"/>
        <w:jc w:val="both"/>
        <w:rPr>
          <w:rFonts w:eastAsia="Batang"/>
          <w:highlight w:val="yellow"/>
        </w:rPr>
      </w:pPr>
    </w:p>
    <w:p w14:paraId="150A8ACE" w14:textId="1F328169" w:rsidR="00027679" w:rsidRPr="00322DEE" w:rsidRDefault="00012B40" w:rsidP="00012B40">
      <w:pPr>
        <w:pStyle w:val="Heading3"/>
        <w:spacing w:before="120" w:after="120"/>
        <w:rPr>
          <w:rFonts w:eastAsia="Batang"/>
        </w:rPr>
      </w:pPr>
      <w:r w:rsidRPr="00012B40">
        <w:rPr>
          <w:rFonts w:eastAsia="Batang"/>
          <w:color w:val="auto"/>
        </w:rPr>
        <w:t xml:space="preserve">2.1.1 </w:t>
      </w:r>
      <w:r w:rsidR="00027679" w:rsidRPr="00012B40">
        <w:rPr>
          <w:rFonts w:eastAsia="Batang"/>
          <w:color w:val="auto"/>
        </w:rPr>
        <w:t>Minimum peak EIRP</w:t>
      </w:r>
    </w:p>
    <w:p w14:paraId="507BB2D0" w14:textId="241B5112" w:rsidR="00027679" w:rsidRPr="001A66D9" w:rsidRDefault="007B1C8C" w:rsidP="00027679">
      <w:pPr>
        <w:spacing w:after="0"/>
        <w:jc w:val="both"/>
        <w:rPr>
          <w:rFonts w:eastAsia="Batang"/>
        </w:rPr>
      </w:pPr>
      <w:r w:rsidRPr="001A66D9">
        <w:rPr>
          <w:rFonts w:eastAsia="Batang"/>
        </w:rPr>
        <w:t xml:space="preserve">The minimum peak EIRP evaluation </w:t>
      </w:r>
      <w:r w:rsidR="007967A8" w:rsidRPr="001A66D9">
        <w:rPr>
          <w:rFonts w:eastAsia="Batang"/>
        </w:rPr>
        <w:t xml:space="preserve">for band n259 </w:t>
      </w:r>
      <w:r w:rsidRPr="001A66D9">
        <w:rPr>
          <w:rFonts w:eastAsia="Batang"/>
        </w:rPr>
        <w:t xml:space="preserve">is </w:t>
      </w:r>
      <w:r w:rsidR="007967A8" w:rsidRPr="001A66D9">
        <w:rPr>
          <w:rFonts w:eastAsia="Batang"/>
        </w:rPr>
        <w:t>foun</w:t>
      </w:r>
      <w:r w:rsidRPr="001A66D9">
        <w:rPr>
          <w:rFonts w:eastAsia="Batang"/>
        </w:rPr>
        <w:t xml:space="preserve">d in </w:t>
      </w:r>
      <w:r w:rsidR="006C277D" w:rsidRPr="001A66D9">
        <w:rPr>
          <w:rFonts w:eastAsia="Batang"/>
        </w:rPr>
        <w:t>Table 1</w:t>
      </w:r>
      <w:r w:rsidR="00944F1F" w:rsidRPr="001A66D9">
        <w:rPr>
          <w:rFonts w:eastAsia="Batang"/>
        </w:rPr>
        <w:t>. Compared to the values used in our 28GHz derivations [</w:t>
      </w:r>
      <w:r w:rsidR="000279EF" w:rsidRPr="001A66D9">
        <w:rPr>
          <w:rFonts w:eastAsia="Batang"/>
        </w:rPr>
        <w:t>5</w:t>
      </w:r>
      <w:r w:rsidR="00944F1F" w:rsidRPr="001A66D9">
        <w:rPr>
          <w:rFonts w:eastAsia="Batang"/>
        </w:rPr>
        <w:t xml:space="preserve">], </w:t>
      </w:r>
      <w:r w:rsidRPr="001A66D9">
        <w:rPr>
          <w:rFonts w:eastAsia="Batang"/>
        </w:rPr>
        <w:t>the impact of moving up to a higher frequency (43.5GHz)</w:t>
      </w:r>
      <w:r w:rsidRPr="001A66D9">
        <w:rPr>
          <w:rFonts w:eastAsia="Batang"/>
        </w:rPr>
        <w:t xml:space="preserve"> is reflected in </w:t>
      </w:r>
      <w:r w:rsidR="00944F1F" w:rsidRPr="001A66D9">
        <w:rPr>
          <w:rFonts w:eastAsia="Batang"/>
        </w:rPr>
        <w:t>the losses and design performance parameters</w:t>
      </w:r>
      <w:r w:rsidRPr="001A66D9">
        <w:rPr>
          <w:rFonts w:eastAsia="Batang"/>
        </w:rPr>
        <w:t>.</w:t>
      </w:r>
    </w:p>
    <w:p w14:paraId="3E22B866" w14:textId="002722E3" w:rsidR="000E5CBF" w:rsidRDefault="000E5CBF" w:rsidP="00027679">
      <w:pPr>
        <w:spacing w:after="0"/>
        <w:jc w:val="both"/>
      </w:pPr>
    </w:p>
    <w:p w14:paraId="71EB4028" w14:textId="17721814" w:rsidR="000E102A" w:rsidRPr="00D94EA9" w:rsidRDefault="000E102A" w:rsidP="000E102A">
      <w:pPr>
        <w:spacing w:after="120"/>
        <w:jc w:val="center"/>
        <w:rPr>
          <w:rFonts w:eastAsia="Batang"/>
        </w:rPr>
      </w:pPr>
      <w:r w:rsidRPr="00D94EA9">
        <w:rPr>
          <w:b/>
        </w:rPr>
        <w:t>Table 1.</w:t>
      </w:r>
      <w:r w:rsidRPr="00C87E80">
        <w:t xml:space="preserve"> </w:t>
      </w:r>
      <w:r>
        <w:t>PC</w:t>
      </w:r>
      <w:r w:rsidR="00085290">
        <w:t>5</w:t>
      </w:r>
      <w:r>
        <w:t xml:space="preserve"> minimum p</w:t>
      </w:r>
      <w:r w:rsidRPr="00D94EA9">
        <w:t xml:space="preserve">eak EIRP </w:t>
      </w:r>
      <w:r>
        <w:t>evaluation for band n2</w:t>
      </w:r>
      <w:r w:rsidR="00085290">
        <w:t>59</w:t>
      </w:r>
    </w:p>
    <w:tbl>
      <w:tblPr>
        <w:tblStyle w:val="TableGrid"/>
        <w:tblW w:w="7488" w:type="dxa"/>
        <w:jc w:val="center"/>
        <w:tblLook w:val="04A0" w:firstRow="1" w:lastRow="0" w:firstColumn="1" w:lastColumn="0" w:noHBand="0" w:noVBand="1"/>
      </w:tblPr>
      <w:tblGrid>
        <w:gridCol w:w="3744"/>
        <w:gridCol w:w="864"/>
        <w:gridCol w:w="2880"/>
      </w:tblGrid>
      <w:tr w:rsidR="000E102A" w:rsidRPr="00D94EA9" w14:paraId="22606209" w14:textId="77777777" w:rsidTr="00C93823">
        <w:trPr>
          <w:trHeight w:val="432"/>
          <w:jc w:val="center"/>
        </w:trPr>
        <w:tc>
          <w:tcPr>
            <w:tcW w:w="3744" w:type="dxa"/>
            <w:tcBorders>
              <w:top w:val="thinThickSmallGap" w:sz="18" w:space="0" w:color="auto"/>
              <w:left w:val="nil"/>
              <w:bottom w:val="single" w:sz="12" w:space="0" w:color="auto"/>
            </w:tcBorders>
            <w:vAlign w:val="center"/>
          </w:tcPr>
          <w:p w14:paraId="69093DD5" w14:textId="77777777" w:rsidR="000E102A" w:rsidRPr="00D94EA9" w:rsidRDefault="000E102A" w:rsidP="003B67DA">
            <w:pPr>
              <w:spacing w:after="0"/>
              <w:rPr>
                <w:b/>
              </w:rPr>
            </w:pPr>
            <w:r w:rsidRPr="00D94EA9">
              <w:rPr>
                <w:b/>
              </w:rPr>
              <w:t>Parameter</w:t>
            </w:r>
          </w:p>
        </w:tc>
        <w:tc>
          <w:tcPr>
            <w:tcW w:w="864" w:type="dxa"/>
            <w:tcBorders>
              <w:top w:val="thinThickSmallGap" w:sz="18" w:space="0" w:color="auto"/>
              <w:bottom w:val="single" w:sz="12" w:space="0" w:color="auto"/>
            </w:tcBorders>
            <w:vAlign w:val="center"/>
          </w:tcPr>
          <w:p w14:paraId="22960599" w14:textId="77777777" w:rsidR="000E102A" w:rsidRPr="00D94EA9" w:rsidRDefault="000E102A" w:rsidP="003B67DA">
            <w:pPr>
              <w:spacing w:after="0"/>
              <w:rPr>
                <w:b/>
              </w:rPr>
            </w:pPr>
            <w:r w:rsidRPr="00D94EA9">
              <w:rPr>
                <w:b/>
              </w:rPr>
              <w:t>Unit</w:t>
            </w:r>
          </w:p>
        </w:tc>
        <w:tc>
          <w:tcPr>
            <w:tcW w:w="2880" w:type="dxa"/>
            <w:tcBorders>
              <w:top w:val="thinThickSmallGap" w:sz="18" w:space="0" w:color="auto"/>
              <w:bottom w:val="single" w:sz="12" w:space="0" w:color="auto"/>
              <w:right w:val="nil"/>
            </w:tcBorders>
            <w:vAlign w:val="center"/>
          </w:tcPr>
          <w:p w14:paraId="706183AA" w14:textId="77777777" w:rsidR="000E102A" w:rsidRPr="00D94EA9" w:rsidRDefault="000E102A" w:rsidP="003B67DA">
            <w:pPr>
              <w:spacing w:after="0"/>
              <w:jc w:val="center"/>
              <w:rPr>
                <w:b/>
              </w:rPr>
            </w:pPr>
            <w:r>
              <w:rPr>
                <w:b/>
              </w:rPr>
              <w:t>Freq. range</w:t>
            </w:r>
          </w:p>
          <w:p w14:paraId="6804FCBA" w14:textId="58504E54" w:rsidR="000E102A" w:rsidRPr="00D94EA9" w:rsidRDefault="00085290" w:rsidP="003B67DA">
            <w:pPr>
              <w:spacing w:after="0"/>
              <w:jc w:val="center"/>
              <w:rPr>
                <w:b/>
              </w:rPr>
            </w:pPr>
            <w:r>
              <w:rPr>
                <w:b/>
              </w:rPr>
              <w:t>39.5</w:t>
            </w:r>
            <w:r w:rsidR="000E102A">
              <w:rPr>
                <w:b/>
              </w:rPr>
              <w:t xml:space="preserve"> - 4</w:t>
            </w:r>
            <w:r>
              <w:rPr>
                <w:b/>
              </w:rPr>
              <w:t>3</w:t>
            </w:r>
            <w:r w:rsidR="000E102A">
              <w:rPr>
                <w:b/>
              </w:rPr>
              <w:t>.</w:t>
            </w:r>
            <w:r>
              <w:rPr>
                <w:b/>
              </w:rPr>
              <w:t>5</w:t>
            </w:r>
            <w:r w:rsidR="000E102A">
              <w:rPr>
                <w:b/>
              </w:rPr>
              <w:t xml:space="preserve"> GHz</w:t>
            </w:r>
          </w:p>
        </w:tc>
      </w:tr>
      <w:tr w:rsidR="000E102A" w:rsidRPr="006401E9" w14:paraId="0A7B9761" w14:textId="77777777" w:rsidTr="000279EF">
        <w:trPr>
          <w:trHeight w:val="360"/>
          <w:jc w:val="center"/>
        </w:trPr>
        <w:tc>
          <w:tcPr>
            <w:tcW w:w="3744" w:type="dxa"/>
            <w:tcBorders>
              <w:top w:val="single" w:sz="12" w:space="0" w:color="auto"/>
              <w:left w:val="nil"/>
            </w:tcBorders>
            <w:vAlign w:val="center"/>
          </w:tcPr>
          <w:p w14:paraId="669DAD69" w14:textId="77777777" w:rsidR="000E102A" w:rsidRPr="006401E9" w:rsidRDefault="000E102A" w:rsidP="003B67DA">
            <w:pPr>
              <w:spacing w:after="0"/>
            </w:pPr>
            <w:r w:rsidRPr="006401E9">
              <w:t>Pout per element</w:t>
            </w:r>
          </w:p>
        </w:tc>
        <w:tc>
          <w:tcPr>
            <w:tcW w:w="864" w:type="dxa"/>
            <w:tcBorders>
              <w:top w:val="single" w:sz="12" w:space="0" w:color="auto"/>
            </w:tcBorders>
            <w:vAlign w:val="center"/>
          </w:tcPr>
          <w:p w14:paraId="4A12938C" w14:textId="77777777" w:rsidR="000E102A" w:rsidRPr="006401E9" w:rsidRDefault="000E102A" w:rsidP="003B67DA">
            <w:pPr>
              <w:spacing w:after="0"/>
            </w:pPr>
            <w:r w:rsidRPr="006401E9">
              <w:t>dBm</w:t>
            </w:r>
          </w:p>
        </w:tc>
        <w:tc>
          <w:tcPr>
            <w:tcW w:w="2880" w:type="dxa"/>
            <w:tcBorders>
              <w:top w:val="single" w:sz="12" w:space="0" w:color="auto"/>
              <w:right w:val="nil"/>
            </w:tcBorders>
            <w:vAlign w:val="center"/>
          </w:tcPr>
          <w:p w14:paraId="45B34C1C" w14:textId="0BC6AC4E" w:rsidR="000E102A" w:rsidRPr="00B3598D" w:rsidRDefault="000E102A" w:rsidP="003B67DA">
            <w:pPr>
              <w:spacing w:after="0"/>
              <w:jc w:val="right"/>
            </w:pPr>
            <w:r w:rsidRPr="00B3598D">
              <w:t>1</w:t>
            </w:r>
            <w:r w:rsidR="00085290" w:rsidRPr="00B3598D">
              <w:t>1</w:t>
            </w:r>
          </w:p>
        </w:tc>
      </w:tr>
      <w:tr w:rsidR="000E102A" w:rsidRPr="006401E9" w14:paraId="7A46EA3A" w14:textId="77777777" w:rsidTr="000279EF">
        <w:trPr>
          <w:trHeight w:val="360"/>
          <w:jc w:val="center"/>
        </w:trPr>
        <w:tc>
          <w:tcPr>
            <w:tcW w:w="3744" w:type="dxa"/>
            <w:tcBorders>
              <w:left w:val="nil"/>
            </w:tcBorders>
            <w:vAlign w:val="center"/>
          </w:tcPr>
          <w:p w14:paraId="426B2979" w14:textId="7D489AEB" w:rsidR="000E102A" w:rsidRPr="006401E9" w:rsidRDefault="000E102A" w:rsidP="003B67DA">
            <w:pPr>
              <w:spacing w:after="0"/>
            </w:pPr>
            <w:r w:rsidRPr="006401E9">
              <w:t xml:space="preserve"># of antenna </w:t>
            </w:r>
            <w:r w:rsidR="00C8709A">
              <w:t xml:space="preserve">elements </w:t>
            </w:r>
            <w:r w:rsidRPr="006401E9">
              <w:t>in array</w:t>
            </w:r>
          </w:p>
        </w:tc>
        <w:tc>
          <w:tcPr>
            <w:tcW w:w="864" w:type="dxa"/>
            <w:vAlign w:val="center"/>
          </w:tcPr>
          <w:p w14:paraId="2422DA81" w14:textId="77777777" w:rsidR="000E102A" w:rsidRPr="006401E9" w:rsidRDefault="000E102A" w:rsidP="003B67DA">
            <w:pPr>
              <w:spacing w:after="0"/>
            </w:pPr>
          </w:p>
        </w:tc>
        <w:tc>
          <w:tcPr>
            <w:tcW w:w="2880" w:type="dxa"/>
            <w:tcBorders>
              <w:right w:val="nil"/>
            </w:tcBorders>
            <w:vAlign w:val="center"/>
          </w:tcPr>
          <w:p w14:paraId="68254EA4" w14:textId="28C0BF7A" w:rsidR="000E102A" w:rsidRPr="00B3598D" w:rsidRDefault="00B46112" w:rsidP="003B67DA">
            <w:pPr>
              <w:spacing w:after="0"/>
              <w:jc w:val="right"/>
            </w:pPr>
            <w:r w:rsidRPr="00B3598D">
              <w:t>8</w:t>
            </w:r>
          </w:p>
        </w:tc>
      </w:tr>
      <w:tr w:rsidR="000E102A" w:rsidRPr="006401E9" w14:paraId="010DAF32" w14:textId="77777777" w:rsidTr="000279EF">
        <w:trPr>
          <w:trHeight w:val="360"/>
          <w:jc w:val="center"/>
        </w:trPr>
        <w:tc>
          <w:tcPr>
            <w:tcW w:w="3744" w:type="dxa"/>
            <w:tcBorders>
              <w:left w:val="nil"/>
            </w:tcBorders>
            <w:vAlign w:val="center"/>
          </w:tcPr>
          <w:p w14:paraId="0D94AE8E" w14:textId="77777777" w:rsidR="000E102A" w:rsidRPr="006401E9" w:rsidRDefault="000E102A" w:rsidP="003B67DA">
            <w:pPr>
              <w:spacing w:after="0"/>
              <w:rPr>
                <w:sz w:val="19"/>
                <w:szCs w:val="19"/>
              </w:rPr>
            </w:pPr>
            <w:r w:rsidRPr="006401E9">
              <w:rPr>
                <w:sz w:val="19"/>
                <w:szCs w:val="19"/>
              </w:rPr>
              <w:t>Total conducted power per polarization</w:t>
            </w:r>
          </w:p>
        </w:tc>
        <w:tc>
          <w:tcPr>
            <w:tcW w:w="864" w:type="dxa"/>
            <w:vAlign w:val="center"/>
          </w:tcPr>
          <w:p w14:paraId="1BF93E40" w14:textId="77777777" w:rsidR="000E102A" w:rsidRPr="006401E9" w:rsidRDefault="000E102A" w:rsidP="003B67DA">
            <w:pPr>
              <w:spacing w:after="0"/>
            </w:pPr>
            <w:r w:rsidRPr="006401E9">
              <w:t>dBm</w:t>
            </w:r>
          </w:p>
        </w:tc>
        <w:tc>
          <w:tcPr>
            <w:tcW w:w="2880" w:type="dxa"/>
            <w:tcBorders>
              <w:right w:val="nil"/>
            </w:tcBorders>
            <w:vAlign w:val="center"/>
          </w:tcPr>
          <w:p w14:paraId="43D5EDB9" w14:textId="350A331D" w:rsidR="000E102A" w:rsidRPr="00B3598D" w:rsidRDefault="005B11CB" w:rsidP="003B67DA">
            <w:pPr>
              <w:spacing w:after="0"/>
              <w:jc w:val="right"/>
            </w:pPr>
            <w:r w:rsidRPr="00B3598D">
              <w:t>20</w:t>
            </w:r>
          </w:p>
        </w:tc>
      </w:tr>
      <w:tr w:rsidR="000E102A" w:rsidRPr="006401E9" w14:paraId="3C52FC2C" w14:textId="77777777" w:rsidTr="000279EF">
        <w:trPr>
          <w:trHeight w:val="360"/>
          <w:jc w:val="center"/>
        </w:trPr>
        <w:tc>
          <w:tcPr>
            <w:tcW w:w="3744" w:type="dxa"/>
            <w:tcBorders>
              <w:left w:val="nil"/>
            </w:tcBorders>
            <w:vAlign w:val="center"/>
          </w:tcPr>
          <w:p w14:paraId="0506D49A" w14:textId="77777777" w:rsidR="000E102A" w:rsidRPr="006401E9" w:rsidRDefault="000E102A" w:rsidP="003B67DA">
            <w:pPr>
              <w:spacing w:after="0"/>
            </w:pPr>
            <w:r w:rsidRPr="006401E9">
              <w:t>Avg. antenna element gain</w:t>
            </w:r>
          </w:p>
        </w:tc>
        <w:tc>
          <w:tcPr>
            <w:tcW w:w="864" w:type="dxa"/>
            <w:vAlign w:val="center"/>
          </w:tcPr>
          <w:p w14:paraId="7216DDB4" w14:textId="77777777" w:rsidR="000E102A" w:rsidRPr="006401E9" w:rsidRDefault="000E102A" w:rsidP="003B67DA">
            <w:pPr>
              <w:spacing w:after="0"/>
            </w:pPr>
            <w:r w:rsidRPr="006401E9">
              <w:t>dBi</w:t>
            </w:r>
          </w:p>
        </w:tc>
        <w:tc>
          <w:tcPr>
            <w:tcW w:w="2880" w:type="dxa"/>
            <w:tcBorders>
              <w:right w:val="nil"/>
            </w:tcBorders>
            <w:vAlign w:val="center"/>
          </w:tcPr>
          <w:p w14:paraId="72442BD8" w14:textId="77777777" w:rsidR="000E102A" w:rsidRPr="00B3598D" w:rsidRDefault="000E102A" w:rsidP="003B67DA">
            <w:pPr>
              <w:spacing w:after="0"/>
              <w:jc w:val="right"/>
            </w:pPr>
            <w:r w:rsidRPr="00B3598D">
              <w:t>4.0</w:t>
            </w:r>
          </w:p>
        </w:tc>
      </w:tr>
      <w:tr w:rsidR="000E102A" w:rsidRPr="006401E9" w14:paraId="6E611904" w14:textId="77777777" w:rsidTr="000279EF">
        <w:trPr>
          <w:trHeight w:val="360"/>
          <w:jc w:val="center"/>
        </w:trPr>
        <w:tc>
          <w:tcPr>
            <w:tcW w:w="3744" w:type="dxa"/>
            <w:tcBorders>
              <w:left w:val="nil"/>
            </w:tcBorders>
            <w:vAlign w:val="center"/>
          </w:tcPr>
          <w:p w14:paraId="56A103D1" w14:textId="77777777" w:rsidR="000E102A" w:rsidRPr="006401E9" w:rsidRDefault="000E102A" w:rsidP="003B67DA">
            <w:pPr>
              <w:spacing w:after="0"/>
            </w:pPr>
            <w:r w:rsidRPr="006401E9">
              <w:t>Antenna roll-off loss vs freq.</w:t>
            </w:r>
          </w:p>
        </w:tc>
        <w:tc>
          <w:tcPr>
            <w:tcW w:w="864" w:type="dxa"/>
            <w:vAlign w:val="center"/>
          </w:tcPr>
          <w:p w14:paraId="7A1C4EFA" w14:textId="77777777" w:rsidR="000E102A" w:rsidRPr="006401E9" w:rsidRDefault="000E102A" w:rsidP="003B67DA">
            <w:pPr>
              <w:spacing w:after="0"/>
            </w:pPr>
            <w:r w:rsidRPr="006401E9">
              <w:t>dB</w:t>
            </w:r>
          </w:p>
        </w:tc>
        <w:tc>
          <w:tcPr>
            <w:tcW w:w="2880" w:type="dxa"/>
            <w:tcBorders>
              <w:right w:val="nil"/>
            </w:tcBorders>
            <w:vAlign w:val="center"/>
          </w:tcPr>
          <w:p w14:paraId="2B0EB5CC" w14:textId="69F13D1C" w:rsidR="000E102A" w:rsidRPr="00B3598D" w:rsidRDefault="000E102A" w:rsidP="003B67DA">
            <w:pPr>
              <w:spacing w:after="0"/>
              <w:jc w:val="right"/>
            </w:pPr>
            <w:r w:rsidRPr="00B3598D">
              <w:t>-2</w:t>
            </w:r>
            <w:r w:rsidR="009E7988" w:rsidRPr="00B3598D">
              <w:t>.</w:t>
            </w:r>
            <w:r w:rsidR="007967A8" w:rsidRPr="00B3598D">
              <w:t>0</w:t>
            </w:r>
          </w:p>
        </w:tc>
      </w:tr>
      <w:tr w:rsidR="000E102A" w:rsidRPr="006401E9" w14:paraId="537FFE15" w14:textId="77777777" w:rsidTr="000279EF">
        <w:trPr>
          <w:trHeight w:val="360"/>
          <w:jc w:val="center"/>
        </w:trPr>
        <w:tc>
          <w:tcPr>
            <w:tcW w:w="3744" w:type="dxa"/>
            <w:tcBorders>
              <w:left w:val="nil"/>
            </w:tcBorders>
            <w:vAlign w:val="center"/>
          </w:tcPr>
          <w:p w14:paraId="1E099A5A" w14:textId="77777777" w:rsidR="000E102A" w:rsidRPr="006401E9" w:rsidRDefault="000E102A" w:rsidP="003B67DA">
            <w:pPr>
              <w:spacing w:after="0"/>
            </w:pPr>
            <w:r w:rsidRPr="006401E9">
              <w:t>Realized antenna array gain</w:t>
            </w:r>
          </w:p>
        </w:tc>
        <w:tc>
          <w:tcPr>
            <w:tcW w:w="864" w:type="dxa"/>
            <w:vAlign w:val="center"/>
          </w:tcPr>
          <w:p w14:paraId="717337BF" w14:textId="77777777" w:rsidR="000E102A" w:rsidRPr="006401E9" w:rsidRDefault="000E102A" w:rsidP="003B67DA">
            <w:pPr>
              <w:spacing w:after="0"/>
            </w:pPr>
            <w:r w:rsidRPr="006401E9">
              <w:t>dBi</w:t>
            </w:r>
          </w:p>
        </w:tc>
        <w:tc>
          <w:tcPr>
            <w:tcW w:w="2880" w:type="dxa"/>
            <w:tcBorders>
              <w:right w:val="nil"/>
            </w:tcBorders>
            <w:vAlign w:val="center"/>
          </w:tcPr>
          <w:p w14:paraId="6C2E9E68" w14:textId="692B2B6D" w:rsidR="000E102A" w:rsidRPr="00B3598D" w:rsidRDefault="00063830" w:rsidP="003B67DA">
            <w:pPr>
              <w:spacing w:after="0"/>
              <w:jc w:val="right"/>
            </w:pPr>
            <w:r w:rsidRPr="00B3598D">
              <w:t>11</w:t>
            </w:r>
          </w:p>
        </w:tc>
      </w:tr>
      <w:tr w:rsidR="000E102A" w:rsidRPr="006401E9" w14:paraId="249D09B6" w14:textId="77777777" w:rsidTr="000279EF">
        <w:trPr>
          <w:trHeight w:val="360"/>
          <w:jc w:val="center"/>
        </w:trPr>
        <w:tc>
          <w:tcPr>
            <w:tcW w:w="3744" w:type="dxa"/>
            <w:tcBorders>
              <w:left w:val="nil"/>
              <w:bottom w:val="single" w:sz="12" w:space="0" w:color="auto"/>
            </w:tcBorders>
            <w:vAlign w:val="center"/>
          </w:tcPr>
          <w:p w14:paraId="704340AB" w14:textId="77777777" w:rsidR="000E102A" w:rsidRPr="006401E9" w:rsidRDefault="000E102A" w:rsidP="003B67DA">
            <w:pPr>
              <w:spacing w:after="0"/>
            </w:pPr>
            <w:r w:rsidRPr="006401E9">
              <w:t>Polarization gain</w:t>
            </w:r>
          </w:p>
        </w:tc>
        <w:tc>
          <w:tcPr>
            <w:tcW w:w="864" w:type="dxa"/>
            <w:tcBorders>
              <w:bottom w:val="single" w:sz="12" w:space="0" w:color="auto"/>
            </w:tcBorders>
            <w:vAlign w:val="center"/>
          </w:tcPr>
          <w:p w14:paraId="5F14E68A" w14:textId="77777777" w:rsidR="000E102A" w:rsidRPr="006401E9" w:rsidRDefault="000E102A" w:rsidP="003B67DA">
            <w:pPr>
              <w:spacing w:after="0"/>
            </w:pPr>
            <w:r w:rsidRPr="006401E9">
              <w:t>dB</w:t>
            </w:r>
          </w:p>
        </w:tc>
        <w:tc>
          <w:tcPr>
            <w:tcW w:w="2880" w:type="dxa"/>
            <w:tcBorders>
              <w:bottom w:val="single" w:sz="12" w:space="0" w:color="auto"/>
              <w:right w:val="nil"/>
            </w:tcBorders>
            <w:vAlign w:val="center"/>
          </w:tcPr>
          <w:p w14:paraId="3FDD373E" w14:textId="77777777" w:rsidR="000E102A" w:rsidRPr="006401E9" w:rsidRDefault="000E102A" w:rsidP="003B67DA">
            <w:pPr>
              <w:spacing w:after="0"/>
              <w:jc w:val="right"/>
              <w:rPr>
                <w:highlight w:val="yellow"/>
              </w:rPr>
            </w:pPr>
            <w:r w:rsidRPr="006401E9">
              <w:t>2.80</w:t>
            </w:r>
          </w:p>
        </w:tc>
      </w:tr>
      <w:tr w:rsidR="000E102A" w:rsidRPr="006401E9" w14:paraId="12C632FD" w14:textId="77777777" w:rsidTr="000279EF">
        <w:trPr>
          <w:trHeight w:val="576"/>
          <w:jc w:val="center"/>
        </w:trPr>
        <w:tc>
          <w:tcPr>
            <w:tcW w:w="3744" w:type="dxa"/>
            <w:tcBorders>
              <w:top w:val="single" w:sz="12" w:space="0" w:color="auto"/>
              <w:left w:val="nil"/>
            </w:tcBorders>
            <w:vAlign w:val="center"/>
          </w:tcPr>
          <w:p w14:paraId="378A49D5" w14:textId="77777777" w:rsidR="000E102A" w:rsidRPr="006401E9" w:rsidRDefault="000E102A" w:rsidP="003B67DA">
            <w:pPr>
              <w:spacing w:after="0"/>
            </w:pPr>
            <w:r w:rsidRPr="006401E9">
              <w:t>Mismatch and transmission line loss including load pull</w:t>
            </w:r>
          </w:p>
        </w:tc>
        <w:tc>
          <w:tcPr>
            <w:tcW w:w="864" w:type="dxa"/>
            <w:tcBorders>
              <w:top w:val="single" w:sz="12" w:space="0" w:color="auto"/>
            </w:tcBorders>
            <w:vAlign w:val="center"/>
          </w:tcPr>
          <w:p w14:paraId="4F3F4B7E" w14:textId="77777777" w:rsidR="000E102A" w:rsidRPr="006401E9" w:rsidRDefault="000E102A" w:rsidP="003B67DA">
            <w:pPr>
              <w:spacing w:after="0"/>
            </w:pPr>
            <w:r w:rsidRPr="006401E9">
              <w:t>dB</w:t>
            </w:r>
          </w:p>
        </w:tc>
        <w:tc>
          <w:tcPr>
            <w:tcW w:w="2880" w:type="dxa"/>
            <w:tcBorders>
              <w:top w:val="single" w:sz="12" w:space="0" w:color="auto"/>
              <w:right w:val="nil"/>
            </w:tcBorders>
            <w:vAlign w:val="center"/>
          </w:tcPr>
          <w:p w14:paraId="4A3FF5D1" w14:textId="6FC05B31" w:rsidR="000E102A" w:rsidRPr="006401E9" w:rsidRDefault="000E102A" w:rsidP="003B67DA">
            <w:pPr>
              <w:spacing w:after="0"/>
              <w:jc w:val="right"/>
            </w:pPr>
            <w:r w:rsidRPr="006401E9">
              <w:t>-3.</w:t>
            </w:r>
            <w:r w:rsidR="00C47FB5">
              <w:t>0</w:t>
            </w:r>
          </w:p>
        </w:tc>
      </w:tr>
      <w:tr w:rsidR="000E102A" w:rsidRPr="006401E9" w14:paraId="30C78A57" w14:textId="77777777" w:rsidTr="000279EF">
        <w:trPr>
          <w:trHeight w:val="576"/>
          <w:jc w:val="center"/>
        </w:trPr>
        <w:tc>
          <w:tcPr>
            <w:tcW w:w="3744" w:type="dxa"/>
            <w:tcBorders>
              <w:left w:val="nil"/>
            </w:tcBorders>
            <w:vAlign w:val="center"/>
          </w:tcPr>
          <w:p w14:paraId="589EC224" w14:textId="77777777" w:rsidR="000E102A" w:rsidRPr="006401E9" w:rsidRDefault="000E102A" w:rsidP="003B67DA">
            <w:pPr>
              <w:spacing w:after="0"/>
            </w:pPr>
            <w:r w:rsidRPr="006401E9">
              <w:t>Beam forming loss (phase shifter and amplitude error)</w:t>
            </w:r>
          </w:p>
        </w:tc>
        <w:tc>
          <w:tcPr>
            <w:tcW w:w="864" w:type="dxa"/>
            <w:vAlign w:val="center"/>
          </w:tcPr>
          <w:p w14:paraId="5D8ABBB0" w14:textId="77777777" w:rsidR="000E102A" w:rsidRPr="006401E9" w:rsidRDefault="000E102A" w:rsidP="003B67DA">
            <w:pPr>
              <w:spacing w:after="0"/>
            </w:pPr>
            <w:r w:rsidRPr="006401E9">
              <w:t>dB</w:t>
            </w:r>
          </w:p>
        </w:tc>
        <w:tc>
          <w:tcPr>
            <w:tcW w:w="2880" w:type="dxa"/>
            <w:tcBorders>
              <w:right w:val="nil"/>
            </w:tcBorders>
            <w:vAlign w:val="center"/>
          </w:tcPr>
          <w:p w14:paraId="2E4F3C42" w14:textId="77777777" w:rsidR="000E102A" w:rsidRPr="006401E9" w:rsidRDefault="000E102A" w:rsidP="003B67DA">
            <w:pPr>
              <w:spacing w:after="0"/>
              <w:jc w:val="right"/>
            </w:pPr>
            <w:r w:rsidRPr="006401E9">
              <w:t>-0.5</w:t>
            </w:r>
          </w:p>
        </w:tc>
      </w:tr>
      <w:tr w:rsidR="000E102A" w:rsidRPr="006401E9" w14:paraId="24B4CCE9" w14:textId="77777777" w:rsidTr="000279EF">
        <w:trPr>
          <w:trHeight w:val="360"/>
          <w:jc w:val="center"/>
        </w:trPr>
        <w:tc>
          <w:tcPr>
            <w:tcW w:w="3744" w:type="dxa"/>
            <w:tcBorders>
              <w:left w:val="nil"/>
            </w:tcBorders>
            <w:vAlign w:val="center"/>
          </w:tcPr>
          <w:p w14:paraId="721307B1" w14:textId="77777777" w:rsidR="000E102A" w:rsidRPr="006401E9" w:rsidRDefault="000E102A" w:rsidP="003B67DA">
            <w:pPr>
              <w:spacing w:after="0"/>
            </w:pPr>
            <w:r w:rsidRPr="006401E9">
              <w:t>Finite beam table</w:t>
            </w:r>
          </w:p>
        </w:tc>
        <w:tc>
          <w:tcPr>
            <w:tcW w:w="864" w:type="dxa"/>
            <w:vAlign w:val="center"/>
          </w:tcPr>
          <w:p w14:paraId="5F1AF434" w14:textId="77777777" w:rsidR="000E102A" w:rsidRPr="006401E9" w:rsidRDefault="000E102A" w:rsidP="003B67DA">
            <w:pPr>
              <w:spacing w:after="0"/>
            </w:pPr>
            <w:r w:rsidRPr="006401E9">
              <w:t>dB</w:t>
            </w:r>
          </w:p>
        </w:tc>
        <w:tc>
          <w:tcPr>
            <w:tcW w:w="2880" w:type="dxa"/>
            <w:tcBorders>
              <w:right w:val="nil"/>
            </w:tcBorders>
            <w:vAlign w:val="center"/>
          </w:tcPr>
          <w:p w14:paraId="2817661A" w14:textId="77777777" w:rsidR="000E102A" w:rsidRPr="006401E9" w:rsidRDefault="000E102A" w:rsidP="003B67DA">
            <w:pPr>
              <w:spacing w:after="0"/>
              <w:jc w:val="right"/>
            </w:pPr>
            <w:r w:rsidRPr="006401E9">
              <w:t>-0.25</w:t>
            </w:r>
          </w:p>
        </w:tc>
      </w:tr>
      <w:tr w:rsidR="00764270" w:rsidRPr="006401E9" w14:paraId="5B041173" w14:textId="77777777" w:rsidTr="00764270">
        <w:trPr>
          <w:trHeight w:val="288"/>
          <w:jc w:val="center"/>
        </w:trPr>
        <w:tc>
          <w:tcPr>
            <w:tcW w:w="3744" w:type="dxa"/>
            <w:tcBorders>
              <w:left w:val="nil"/>
            </w:tcBorders>
            <w:vAlign w:val="center"/>
          </w:tcPr>
          <w:p w14:paraId="4725DBD6" w14:textId="77777777" w:rsidR="000E102A" w:rsidRPr="006401E9" w:rsidRDefault="000E102A" w:rsidP="003B67DA">
            <w:pPr>
              <w:spacing w:after="0"/>
            </w:pPr>
            <w:r w:rsidRPr="006401E9">
              <w:t>Beam forming loss (one beam table fits all)</w:t>
            </w:r>
          </w:p>
        </w:tc>
        <w:tc>
          <w:tcPr>
            <w:tcW w:w="864" w:type="dxa"/>
            <w:vAlign w:val="center"/>
          </w:tcPr>
          <w:p w14:paraId="126F8EBD" w14:textId="77777777" w:rsidR="000E102A" w:rsidRPr="006401E9" w:rsidRDefault="000E102A" w:rsidP="003B67DA">
            <w:pPr>
              <w:spacing w:after="0"/>
            </w:pPr>
            <w:r w:rsidRPr="006401E9">
              <w:t>dB</w:t>
            </w:r>
          </w:p>
        </w:tc>
        <w:tc>
          <w:tcPr>
            <w:tcW w:w="2880" w:type="dxa"/>
            <w:tcBorders>
              <w:right w:val="nil"/>
            </w:tcBorders>
            <w:vAlign w:val="center"/>
          </w:tcPr>
          <w:p w14:paraId="5CC3B503" w14:textId="77777777" w:rsidR="000E102A" w:rsidRPr="006401E9" w:rsidRDefault="000E102A" w:rsidP="003B67DA">
            <w:pPr>
              <w:spacing w:after="0"/>
              <w:jc w:val="right"/>
            </w:pPr>
            <w:r w:rsidRPr="006401E9">
              <w:t>-0.25</w:t>
            </w:r>
          </w:p>
        </w:tc>
      </w:tr>
      <w:tr w:rsidR="000E102A" w:rsidRPr="006401E9" w14:paraId="4C85FA58" w14:textId="77777777" w:rsidTr="000279EF">
        <w:trPr>
          <w:trHeight w:val="360"/>
          <w:jc w:val="center"/>
        </w:trPr>
        <w:tc>
          <w:tcPr>
            <w:tcW w:w="3744" w:type="dxa"/>
            <w:tcBorders>
              <w:left w:val="nil"/>
            </w:tcBorders>
            <w:vAlign w:val="center"/>
          </w:tcPr>
          <w:p w14:paraId="461E4F0E" w14:textId="77777777" w:rsidR="000E102A" w:rsidRPr="006401E9" w:rsidRDefault="000E102A" w:rsidP="003B67DA">
            <w:pPr>
              <w:spacing w:after="0"/>
            </w:pPr>
            <w:r w:rsidRPr="006401E9">
              <w:t>Form-factor integration losses</w:t>
            </w:r>
          </w:p>
        </w:tc>
        <w:tc>
          <w:tcPr>
            <w:tcW w:w="864" w:type="dxa"/>
            <w:vAlign w:val="center"/>
          </w:tcPr>
          <w:p w14:paraId="13CBA39B" w14:textId="77777777" w:rsidR="000E102A" w:rsidRPr="006401E9" w:rsidRDefault="000E102A" w:rsidP="003B67DA">
            <w:pPr>
              <w:spacing w:after="0"/>
            </w:pPr>
            <w:r w:rsidRPr="006401E9">
              <w:t>dB</w:t>
            </w:r>
          </w:p>
        </w:tc>
        <w:tc>
          <w:tcPr>
            <w:tcW w:w="2880" w:type="dxa"/>
            <w:tcBorders>
              <w:right w:val="nil"/>
            </w:tcBorders>
            <w:vAlign w:val="center"/>
          </w:tcPr>
          <w:p w14:paraId="06502AC8" w14:textId="04790882" w:rsidR="000E102A" w:rsidRPr="006401E9" w:rsidRDefault="000E102A" w:rsidP="003B67DA">
            <w:pPr>
              <w:spacing w:after="0"/>
              <w:jc w:val="right"/>
            </w:pPr>
            <w:r w:rsidRPr="006401E9">
              <w:t>-</w:t>
            </w:r>
            <w:r w:rsidR="00C47FB5">
              <w:t>4.0</w:t>
            </w:r>
          </w:p>
        </w:tc>
      </w:tr>
      <w:tr w:rsidR="000E102A" w:rsidRPr="006401E9" w14:paraId="3A24879A" w14:textId="77777777" w:rsidTr="000279EF">
        <w:trPr>
          <w:trHeight w:val="360"/>
          <w:jc w:val="center"/>
        </w:trPr>
        <w:tc>
          <w:tcPr>
            <w:tcW w:w="3744" w:type="dxa"/>
            <w:tcBorders>
              <w:left w:val="nil"/>
              <w:bottom w:val="single" w:sz="12" w:space="0" w:color="auto"/>
            </w:tcBorders>
            <w:vAlign w:val="center"/>
          </w:tcPr>
          <w:p w14:paraId="4AE1EAF1" w14:textId="77777777" w:rsidR="000E102A" w:rsidRPr="006401E9" w:rsidRDefault="000E102A" w:rsidP="003B67DA">
            <w:pPr>
              <w:spacing w:after="0"/>
            </w:pPr>
            <w:r w:rsidRPr="006401E9">
              <w:t>Total implementation loss</w:t>
            </w:r>
          </w:p>
        </w:tc>
        <w:tc>
          <w:tcPr>
            <w:tcW w:w="864" w:type="dxa"/>
            <w:tcBorders>
              <w:bottom w:val="single" w:sz="12" w:space="0" w:color="auto"/>
            </w:tcBorders>
            <w:vAlign w:val="center"/>
          </w:tcPr>
          <w:p w14:paraId="57FF0BBF" w14:textId="77777777" w:rsidR="000E102A" w:rsidRPr="006401E9" w:rsidRDefault="000E102A" w:rsidP="003B67DA">
            <w:pPr>
              <w:spacing w:after="0"/>
            </w:pPr>
            <w:r w:rsidRPr="006401E9">
              <w:t>dB</w:t>
            </w:r>
          </w:p>
        </w:tc>
        <w:tc>
          <w:tcPr>
            <w:tcW w:w="2880" w:type="dxa"/>
            <w:tcBorders>
              <w:bottom w:val="single" w:sz="12" w:space="0" w:color="auto"/>
              <w:right w:val="nil"/>
            </w:tcBorders>
            <w:vAlign w:val="center"/>
          </w:tcPr>
          <w:p w14:paraId="6E728350" w14:textId="6647E7C9" w:rsidR="000E102A" w:rsidRPr="006401E9" w:rsidRDefault="000E102A" w:rsidP="003B67DA">
            <w:pPr>
              <w:spacing w:after="0"/>
              <w:jc w:val="right"/>
            </w:pPr>
            <w:r w:rsidRPr="00B3598D">
              <w:t>-</w:t>
            </w:r>
            <w:r w:rsidR="00C47FB5" w:rsidRPr="00B3598D">
              <w:t>8.0</w:t>
            </w:r>
          </w:p>
        </w:tc>
      </w:tr>
      <w:tr w:rsidR="000E102A" w:rsidRPr="006401E9" w14:paraId="00C32943" w14:textId="77777777" w:rsidTr="000279EF">
        <w:trPr>
          <w:trHeight w:val="432"/>
          <w:jc w:val="center"/>
        </w:trPr>
        <w:tc>
          <w:tcPr>
            <w:tcW w:w="3744" w:type="dxa"/>
            <w:tcBorders>
              <w:top w:val="single" w:sz="12" w:space="0" w:color="auto"/>
              <w:left w:val="nil"/>
              <w:bottom w:val="single" w:sz="4" w:space="0" w:color="auto"/>
            </w:tcBorders>
            <w:vAlign w:val="center"/>
          </w:tcPr>
          <w:p w14:paraId="2672FC62" w14:textId="77777777" w:rsidR="000E102A" w:rsidRPr="006401E9" w:rsidRDefault="000E102A" w:rsidP="003B67DA">
            <w:pPr>
              <w:spacing w:after="0"/>
              <w:rPr>
                <w:b/>
                <w:bCs/>
              </w:rPr>
            </w:pPr>
            <w:r w:rsidRPr="006401E9">
              <w:rPr>
                <w:b/>
                <w:bCs/>
              </w:rPr>
              <w:t>Peak EIRP (Minimum)</w:t>
            </w:r>
          </w:p>
        </w:tc>
        <w:tc>
          <w:tcPr>
            <w:tcW w:w="864" w:type="dxa"/>
            <w:tcBorders>
              <w:top w:val="single" w:sz="12" w:space="0" w:color="auto"/>
              <w:bottom w:val="single" w:sz="4" w:space="0" w:color="auto"/>
            </w:tcBorders>
            <w:vAlign w:val="center"/>
          </w:tcPr>
          <w:p w14:paraId="2449027C" w14:textId="77777777" w:rsidR="000E102A" w:rsidRPr="006401E9" w:rsidRDefault="000E102A" w:rsidP="003B67DA">
            <w:pPr>
              <w:spacing w:after="0"/>
            </w:pPr>
            <w:r w:rsidRPr="006401E9">
              <w:t>dBm</w:t>
            </w:r>
          </w:p>
        </w:tc>
        <w:tc>
          <w:tcPr>
            <w:tcW w:w="2880" w:type="dxa"/>
            <w:tcBorders>
              <w:top w:val="single" w:sz="12" w:space="0" w:color="auto"/>
              <w:bottom w:val="single" w:sz="4" w:space="0" w:color="auto"/>
              <w:right w:val="nil"/>
            </w:tcBorders>
            <w:vAlign w:val="center"/>
          </w:tcPr>
          <w:p w14:paraId="1FF12272" w14:textId="6F8F4F6D" w:rsidR="000E102A" w:rsidRPr="006401E9" w:rsidRDefault="006C75BE" w:rsidP="003B67DA">
            <w:pPr>
              <w:spacing w:after="0"/>
              <w:jc w:val="right"/>
              <w:rPr>
                <w:b/>
              </w:rPr>
            </w:pPr>
            <w:r w:rsidRPr="007967A8">
              <w:rPr>
                <w:b/>
              </w:rPr>
              <w:t>25.</w:t>
            </w:r>
            <w:r w:rsidR="007967A8" w:rsidRPr="007967A8">
              <w:rPr>
                <w:b/>
              </w:rPr>
              <w:t>8</w:t>
            </w:r>
          </w:p>
        </w:tc>
      </w:tr>
    </w:tbl>
    <w:p w14:paraId="7871FD1C" w14:textId="48080E8D" w:rsidR="000E102A" w:rsidRPr="006401E9" w:rsidRDefault="000E102A" w:rsidP="00027679">
      <w:pPr>
        <w:spacing w:after="0"/>
        <w:jc w:val="both"/>
      </w:pPr>
    </w:p>
    <w:p w14:paraId="1FAC3507" w14:textId="13DD81C2" w:rsidR="00B9534F" w:rsidRDefault="009E7988" w:rsidP="00B9534F">
      <w:pPr>
        <w:spacing w:after="0"/>
        <w:jc w:val="both"/>
        <w:rPr>
          <w:rFonts w:eastAsia="Batang"/>
        </w:rPr>
      </w:pPr>
      <w:r w:rsidRPr="00C8709A">
        <w:rPr>
          <w:rFonts w:eastAsia="Batang"/>
        </w:rPr>
        <w:lastRenderedPageBreak/>
        <w:t>The WI</w:t>
      </w:r>
      <w:r w:rsidR="008A216B">
        <w:rPr>
          <w:rFonts w:eastAsia="Batang"/>
        </w:rPr>
        <w:t xml:space="preserve"> </w:t>
      </w:r>
      <w:r w:rsidRPr="00C8709A">
        <w:rPr>
          <w:rFonts w:eastAsia="Batang"/>
        </w:rPr>
        <w:t>expect</w:t>
      </w:r>
      <w:r w:rsidR="008A216B">
        <w:rPr>
          <w:rFonts w:eastAsia="Batang"/>
        </w:rPr>
        <w:t>s</w:t>
      </w:r>
      <w:r w:rsidRPr="00C8709A">
        <w:rPr>
          <w:rFonts w:eastAsia="Batang"/>
        </w:rPr>
        <w:t xml:space="preserve"> </w:t>
      </w:r>
      <w:r>
        <w:rPr>
          <w:rFonts w:eastAsia="Batang"/>
        </w:rPr>
        <w:t>the minimum peak EIRP</w:t>
      </w:r>
      <w:r w:rsidRPr="00C8709A">
        <w:rPr>
          <w:rFonts w:eastAsia="Batang"/>
        </w:rPr>
        <w:t xml:space="preserve"> </w:t>
      </w:r>
      <w:r w:rsidR="007967A8">
        <w:rPr>
          <w:rFonts w:eastAsia="Batang"/>
        </w:rPr>
        <w:t>value</w:t>
      </w:r>
      <w:r>
        <w:rPr>
          <w:rFonts w:eastAsia="Batang"/>
        </w:rPr>
        <w:t xml:space="preserve"> of PC5 </w:t>
      </w:r>
      <w:r w:rsidR="008A216B">
        <w:rPr>
          <w:rFonts w:eastAsia="Batang"/>
        </w:rPr>
        <w:t>to be</w:t>
      </w:r>
      <w:r w:rsidRPr="00C8709A">
        <w:rPr>
          <w:rFonts w:eastAsia="Batang"/>
        </w:rPr>
        <w:t xml:space="preserve"> </w:t>
      </w:r>
      <w:r w:rsidRPr="00C8709A">
        <w:rPr>
          <w:rFonts w:eastAsia="Batang"/>
          <w:i/>
          <w:iCs/>
        </w:rPr>
        <w:t>higher</w:t>
      </w:r>
      <w:r w:rsidRPr="00C8709A">
        <w:rPr>
          <w:rFonts w:eastAsia="Batang"/>
        </w:rPr>
        <w:t xml:space="preserve"> than</w:t>
      </w:r>
      <w:r w:rsidR="007967A8">
        <w:rPr>
          <w:rFonts w:eastAsia="Batang"/>
        </w:rPr>
        <w:t xml:space="preserve"> the</w:t>
      </w:r>
      <w:r w:rsidRPr="00C8709A">
        <w:rPr>
          <w:rFonts w:eastAsia="Batang"/>
        </w:rPr>
        <w:t xml:space="preserve"> PC3</w:t>
      </w:r>
      <w:r w:rsidR="007967A8">
        <w:rPr>
          <w:rFonts w:eastAsia="Batang"/>
        </w:rPr>
        <w:t xml:space="preserve"> requirement</w:t>
      </w:r>
      <w:r w:rsidRPr="00C8709A">
        <w:rPr>
          <w:rFonts w:eastAsia="Batang"/>
        </w:rPr>
        <w:t>.</w:t>
      </w:r>
      <w:r>
        <w:rPr>
          <w:rFonts w:eastAsia="Batang"/>
        </w:rPr>
        <w:t xml:space="preserve"> </w:t>
      </w:r>
      <w:r w:rsidR="008A216B">
        <w:rPr>
          <w:rFonts w:eastAsia="Batang"/>
        </w:rPr>
        <w:t>As captured in Table 1, o</w:t>
      </w:r>
      <w:r w:rsidR="00DC6DA1">
        <w:rPr>
          <w:rFonts w:eastAsia="Batang"/>
        </w:rPr>
        <w:t xml:space="preserve">ur </w:t>
      </w:r>
      <w:r w:rsidR="00573D3D">
        <w:rPr>
          <w:rFonts w:eastAsia="Batang"/>
        </w:rPr>
        <w:t xml:space="preserve">PC5 </w:t>
      </w:r>
      <w:r w:rsidR="00DC6DA1">
        <w:rPr>
          <w:rFonts w:eastAsia="Batang"/>
        </w:rPr>
        <w:t>derivation</w:t>
      </w:r>
      <w:r w:rsidR="00573D3D">
        <w:rPr>
          <w:rFonts w:eastAsia="Batang"/>
        </w:rPr>
        <w:t xml:space="preserve"> </w:t>
      </w:r>
      <w:r w:rsidR="00DC6DA1">
        <w:rPr>
          <w:rFonts w:eastAsia="Batang"/>
        </w:rPr>
        <w:t>yields a</w:t>
      </w:r>
      <w:r w:rsidR="00885F83">
        <w:rPr>
          <w:rFonts w:eastAsia="Batang"/>
        </w:rPr>
        <w:t xml:space="preserve"> minimum peak EIRP of </w:t>
      </w:r>
      <w:r w:rsidR="00944F1F">
        <w:rPr>
          <w:rFonts w:eastAsia="Batang"/>
        </w:rPr>
        <w:t>25.8</w:t>
      </w:r>
      <w:r w:rsidR="00885F83">
        <w:rPr>
          <w:rFonts w:eastAsia="Batang"/>
        </w:rPr>
        <w:t>dB</w:t>
      </w:r>
      <w:r w:rsidR="00573D3D">
        <w:rPr>
          <w:rFonts w:eastAsia="Batang"/>
        </w:rPr>
        <w:t xml:space="preserve">m. </w:t>
      </w:r>
      <w:r w:rsidR="00E9292E">
        <w:rPr>
          <w:rFonts w:eastAsia="Batang"/>
        </w:rPr>
        <w:t>If we c</w:t>
      </w:r>
      <w:r w:rsidR="00573D3D">
        <w:rPr>
          <w:rFonts w:eastAsia="Batang"/>
        </w:rPr>
        <w:t>ompare</w:t>
      </w:r>
      <w:r w:rsidR="00E9292E">
        <w:rPr>
          <w:rFonts w:eastAsia="Batang"/>
        </w:rPr>
        <w:t xml:space="preserve"> </w:t>
      </w:r>
      <w:r w:rsidR="008A216B">
        <w:rPr>
          <w:rFonts w:eastAsia="Batang"/>
        </w:rPr>
        <w:t>this</w:t>
      </w:r>
      <w:r w:rsidR="00573D3D">
        <w:rPr>
          <w:rFonts w:eastAsia="Batang"/>
        </w:rPr>
        <w:t xml:space="preserve"> to the PC3 requirement</w:t>
      </w:r>
      <w:r w:rsidR="00E9292E">
        <w:rPr>
          <w:rFonts w:eastAsia="Batang"/>
        </w:rPr>
        <w:t xml:space="preserve"> </w:t>
      </w:r>
      <w:r w:rsidR="000F42CE">
        <w:rPr>
          <w:rFonts w:eastAsia="Batang"/>
        </w:rPr>
        <w:t xml:space="preserve">for band n259 </w:t>
      </w:r>
      <w:r w:rsidR="00E9292E">
        <w:rPr>
          <w:rFonts w:eastAsia="Batang"/>
        </w:rPr>
        <w:t>(</w:t>
      </w:r>
      <w:r w:rsidR="00573D3D">
        <w:rPr>
          <w:rFonts w:eastAsia="Batang"/>
        </w:rPr>
        <w:t>18.7dBm</w:t>
      </w:r>
      <w:r w:rsidR="00E9292E">
        <w:rPr>
          <w:rFonts w:eastAsia="Batang"/>
        </w:rPr>
        <w:t>)</w:t>
      </w:r>
      <w:r w:rsidR="00573D3D">
        <w:rPr>
          <w:rFonts w:eastAsia="Batang"/>
        </w:rPr>
        <w:t xml:space="preserve">, this represents a </w:t>
      </w:r>
      <w:r w:rsidR="00573D3D" w:rsidRPr="008A216B">
        <w:rPr>
          <w:rFonts w:eastAsia="Batang"/>
          <w:i/>
          <w:iCs/>
        </w:rPr>
        <w:t>substantial</w:t>
      </w:r>
      <w:r w:rsidR="00573D3D">
        <w:rPr>
          <w:rFonts w:eastAsia="Batang"/>
        </w:rPr>
        <w:t xml:space="preserve"> increase of 7dB.</w:t>
      </w:r>
    </w:p>
    <w:p w14:paraId="58FAE7A8" w14:textId="5835AA22" w:rsidR="00D24C21" w:rsidRDefault="00D24C21" w:rsidP="00D24C21">
      <w:pPr>
        <w:spacing w:after="0"/>
        <w:jc w:val="both"/>
      </w:pPr>
    </w:p>
    <w:p w14:paraId="5CC49A79" w14:textId="4C490713" w:rsidR="00B9534F" w:rsidRPr="00E9292E" w:rsidRDefault="00B9534F" w:rsidP="00B9534F">
      <w:pPr>
        <w:spacing w:after="0"/>
        <w:jc w:val="both"/>
      </w:pPr>
      <w:r w:rsidRPr="00E9292E">
        <w:rPr>
          <w:b/>
        </w:rPr>
        <w:t>Observation 1:</w:t>
      </w:r>
      <w:r w:rsidRPr="00E9292E">
        <w:t xml:space="preserve"> </w:t>
      </w:r>
      <w:r w:rsidR="00573D3D" w:rsidRPr="00E9292E">
        <w:t>The</w:t>
      </w:r>
      <w:r w:rsidRPr="00E9292E">
        <w:t xml:space="preserve"> derived minimum peak EIRP value for </w:t>
      </w:r>
      <w:r w:rsidR="00E9292E" w:rsidRPr="00E9292E">
        <w:t>PC5</w:t>
      </w:r>
      <w:r w:rsidRPr="00E9292E">
        <w:t xml:space="preserve"> is </w:t>
      </w:r>
      <w:r w:rsidR="00AB3433" w:rsidRPr="00E9292E">
        <w:t>25</w:t>
      </w:r>
      <w:r w:rsidRPr="00E9292E">
        <w:t>.</w:t>
      </w:r>
      <w:r w:rsidR="00AB3433" w:rsidRPr="00E9292E">
        <w:t>8</w:t>
      </w:r>
      <w:r w:rsidRPr="00E9292E">
        <w:t>dBm</w:t>
      </w:r>
      <w:r w:rsidR="00CD00E0" w:rsidRPr="00E9292E">
        <w:t xml:space="preserve">, which </w:t>
      </w:r>
      <w:r w:rsidRPr="00E9292E">
        <w:t xml:space="preserve">is </w:t>
      </w:r>
      <w:r w:rsidR="00573D3D" w:rsidRPr="00E9292E">
        <w:t>a significant 7dB increase from the PC3 requirement for band n259 (18.7dBm).</w:t>
      </w:r>
    </w:p>
    <w:p w14:paraId="7D6702C6" w14:textId="77777777" w:rsidR="00B9534F" w:rsidRDefault="00B9534F" w:rsidP="00B9534F">
      <w:pPr>
        <w:spacing w:after="0"/>
        <w:jc w:val="both"/>
        <w:rPr>
          <w:rFonts w:eastAsia="Batang"/>
        </w:rPr>
      </w:pPr>
    </w:p>
    <w:p w14:paraId="6816E63F" w14:textId="1FE07933" w:rsidR="00D24C21" w:rsidRDefault="00576107" w:rsidP="00027679">
      <w:pPr>
        <w:spacing w:after="0"/>
        <w:jc w:val="both"/>
      </w:pPr>
      <w:r>
        <w:rPr>
          <w:b/>
        </w:rPr>
        <w:t>Proposal</w:t>
      </w:r>
      <w:r w:rsidR="00B9534F" w:rsidRPr="000C16A6">
        <w:rPr>
          <w:b/>
        </w:rPr>
        <w:t xml:space="preserve"> </w:t>
      </w:r>
      <w:r>
        <w:rPr>
          <w:b/>
        </w:rPr>
        <w:t>1</w:t>
      </w:r>
      <w:r w:rsidR="00B9534F" w:rsidRPr="000C16A6">
        <w:rPr>
          <w:b/>
        </w:rPr>
        <w:t>:</w:t>
      </w:r>
      <w:r w:rsidR="00B9534F" w:rsidRPr="000C16A6">
        <w:t xml:space="preserve"> </w:t>
      </w:r>
      <w:r w:rsidR="0036309C">
        <w:t>D</w:t>
      </w:r>
      <w:r w:rsidR="00B9534F">
        <w:t xml:space="preserve">efine the </w:t>
      </w:r>
      <w:r w:rsidR="006405C7">
        <w:t xml:space="preserve">PC5 single-band </w:t>
      </w:r>
      <w:r w:rsidR="0036309C">
        <w:t>minimum peak EIR</w:t>
      </w:r>
      <w:r w:rsidR="006405C7">
        <w:t>P</w:t>
      </w:r>
      <w:r w:rsidR="00B9534F">
        <w:t xml:space="preserve"> requirement of band </w:t>
      </w:r>
      <w:r w:rsidR="00B9534F" w:rsidRPr="00EF1F37">
        <w:t>n2</w:t>
      </w:r>
      <w:r w:rsidR="006405C7">
        <w:t>59</w:t>
      </w:r>
      <w:r w:rsidR="00B9534F" w:rsidRPr="00EF1F37">
        <w:t xml:space="preserve"> as </w:t>
      </w:r>
      <w:r w:rsidR="006405C7" w:rsidRPr="00BF575D">
        <w:rPr>
          <w:b/>
          <w:bCs/>
        </w:rPr>
        <w:t>25</w:t>
      </w:r>
      <w:r w:rsidR="00B9534F" w:rsidRPr="00BF575D">
        <w:rPr>
          <w:b/>
          <w:bCs/>
        </w:rPr>
        <w:t>.</w:t>
      </w:r>
      <w:r w:rsidR="006405C7" w:rsidRPr="00BF575D">
        <w:rPr>
          <w:b/>
          <w:bCs/>
        </w:rPr>
        <w:t>8</w:t>
      </w:r>
      <w:r w:rsidR="00B9534F" w:rsidRPr="00BF575D">
        <w:rPr>
          <w:b/>
          <w:bCs/>
        </w:rPr>
        <w:t>dBm</w:t>
      </w:r>
      <w:r w:rsidR="00B9534F" w:rsidRPr="00EF1F37">
        <w:t>.</w:t>
      </w:r>
    </w:p>
    <w:p w14:paraId="6FDD691E" w14:textId="31EE0292" w:rsidR="0045727B" w:rsidRDefault="00C02307" w:rsidP="008A008C">
      <w:pPr>
        <w:jc w:val="both"/>
      </w:pPr>
      <w:r>
        <w:rPr>
          <w:rFonts w:eastAsia="Batang"/>
        </w:rPr>
        <w:t xml:space="preserve"> </w:t>
      </w:r>
    </w:p>
    <w:p w14:paraId="357AB225" w14:textId="0401989C" w:rsidR="00935347" w:rsidRPr="00012B40" w:rsidRDefault="00935347" w:rsidP="00935347">
      <w:pPr>
        <w:pStyle w:val="Heading2"/>
        <w:spacing w:before="120"/>
        <w:ind w:left="1138" w:hanging="1138"/>
        <w:rPr>
          <w:rFonts w:eastAsia="Batang"/>
        </w:rPr>
      </w:pPr>
      <w:r>
        <w:rPr>
          <w:rFonts w:eastAsia="Batang"/>
        </w:rPr>
        <w:t>2.</w:t>
      </w:r>
      <w:r w:rsidR="008A008C">
        <w:rPr>
          <w:rFonts w:eastAsia="Batang"/>
        </w:rPr>
        <w:t>2</w:t>
      </w:r>
      <w:r>
        <w:rPr>
          <w:rFonts w:eastAsia="Batang"/>
        </w:rPr>
        <w:tab/>
      </w:r>
      <w:r w:rsidR="0086657E">
        <w:rPr>
          <w:rFonts w:eastAsia="Batang"/>
        </w:rPr>
        <w:t>Rx requirements</w:t>
      </w:r>
    </w:p>
    <w:p w14:paraId="431E8C05" w14:textId="0BDAA846" w:rsidR="005D1EB2" w:rsidRPr="00322DEE" w:rsidRDefault="005D1EB2" w:rsidP="005D1EB2">
      <w:pPr>
        <w:pStyle w:val="Heading3"/>
        <w:spacing w:before="120" w:after="120"/>
        <w:rPr>
          <w:rFonts w:eastAsia="Batang"/>
        </w:rPr>
      </w:pPr>
      <w:r w:rsidRPr="00012B40">
        <w:rPr>
          <w:rFonts w:eastAsia="Batang"/>
          <w:color w:val="auto"/>
        </w:rPr>
        <w:t>2.</w:t>
      </w:r>
      <w:r w:rsidR="008A008C">
        <w:rPr>
          <w:rFonts w:eastAsia="Batang"/>
          <w:color w:val="auto"/>
        </w:rPr>
        <w:t>2</w:t>
      </w:r>
      <w:r w:rsidRPr="00012B40">
        <w:rPr>
          <w:rFonts w:eastAsia="Batang"/>
          <w:color w:val="auto"/>
        </w:rPr>
        <w:t>.1 Minimum peak EI</w:t>
      </w:r>
      <w:r>
        <w:rPr>
          <w:rFonts w:eastAsia="Batang"/>
          <w:color w:val="auto"/>
        </w:rPr>
        <w:t>S</w:t>
      </w:r>
    </w:p>
    <w:p w14:paraId="1F6704F8" w14:textId="5F662227" w:rsidR="00D03935" w:rsidRDefault="00D03935" w:rsidP="00D03935">
      <w:pPr>
        <w:spacing w:after="0"/>
        <w:jc w:val="both"/>
        <w:rPr>
          <w:color w:val="FF0000"/>
        </w:rPr>
      </w:pPr>
      <w:r w:rsidRPr="001A66D9">
        <w:rPr>
          <w:rFonts w:eastAsia="Batang"/>
        </w:rPr>
        <w:t>Like</w:t>
      </w:r>
      <w:r w:rsidR="00A8203F" w:rsidRPr="001A66D9">
        <w:rPr>
          <w:rFonts w:eastAsia="Batang"/>
        </w:rPr>
        <w:t xml:space="preserve"> </w:t>
      </w:r>
      <w:r w:rsidRPr="001A66D9">
        <w:rPr>
          <w:rFonts w:eastAsia="Batang"/>
        </w:rPr>
        <w:t xml:space="preserve">the </w:t>
      </w:r>
      <w:r w:rsidR="00756916" w:rsidRPr="001A66D9">
        <w:rPr>
          <w:rFonts w:eastAsia="Batang"/>
        </w:rPr>
        <w:t>preceding</w:t>
      </w:r>
      <w:r w:rsidR="00A8203F" w:rsidRPr="001A66D9">
        <w:rPr>
          <w:rFonts w:eastAsia="Batang"/>
        </w:rPr>
        <w:t xml:space="preserve"> Tx discussion</w:t>
      </w:r>
      <w:r w:rsidRPr="001A66D9">
        <w:rPr>
          <w:rFonts w:eastAsia="Batang"/>
        </w:rPr>
        <w:t xml:space="preserve">, </w:t>
      </w:r>
      <w:r w:rsidR="00A8203F" w:rsidRPr="001A66D9">
        <w:rPr>
          <w:rFonts w:eastAsia="Batang"/>
        </w:rPr>
        <w:t xml:space="preserve">in this </w:t>
      </w:r>
      <w:r w:rsidR="00A8203F">
        <w:rPr>
          <w:rFonts w:eastAsia="Batang"/>
        </w:rPr>
        <w:t xml:space="preserve">section </w:t>
      </w:r>
      <w:r>
        <w:rPr>
          <w:rFonts w:eastAsia="Batang"/>
        </w:rPr>
        <w:t xml:space="preserve">Table 2 </w:t>
      </w:r>
      <w:r w:rsidR="00A8203F">
        <w:rPr>
          <w:rFonts w:eastAsia="Batang"/>
        </w:rPr>
        <w:t>lists</w:t>
      </w:r>
      <w:r>
        <w:rPr>
          <w:rFonts w:eastAsia="Batang"/>
        </w:rPr>
        <w:t xml:space="preserve"> the parameters </w:t>
      </w:r>
      <w:r w:rsidR="006E76DD">
        <w:rPr>
          <w:rFonts w:eastAsia="Batang"/>
        </w:rPr>
        <w:t>for</w:t>
      </w:r>
      <w:r>
        <w:rPr>
          <w:rFonts w:eastAsia="Batang"/>
        </w:rPr>
        <w:t xml:space="preserve"> the minimum peak </w:t>
      </w:r>
      <w:r w:rsidR="00A8203F">
        <w:rPr>
          <w:rFonts w:eastAsia="Batang"/>
        </w:rPr>
        <w:t xml:space="preserve">EIS </w:t>
      </w:r>
      <w:r w:rsidR="006E76DD">
        <w:rPr>
          <w:rFonts w:eastAsia="Batang"/>
        </w:rPr>
        <w:t>evaluation of band n259</w:t>
      </w:r>
      <w:r w:rsidRPr="006A107A">
        <w:rPr>
          <w:rFonts w:eastAsia="Batang"/>
        </w:rPr>
        <w:t>.</w:t>
      </w:r>
      <w:r>
        <w:rPr>
          <w:rFonts w:eastAsia="Batang"/>
        </w:rPr>
        <w:t xml:space="preserve"> </w:t>
      </w:r>
      <w:r w:rsidR="007A419C">
        <w:rPr>
          <w:rFonts w:eastAsia="Batang"/>
        </w:rPr>
        <w:t xml:space="preserve">For </w:t>
      </w:r>
      <w:r w:rsidR="006E76DD">
        <w:rPr>
          <w:rFonts w:eastAsia="Batang"/>
        </w:rPr>
        <w:t xml:space="preserve">a </w:t>
      </w:r>
      <w:r w:rsidR="007A419C">
        <w:rPr>
          <w:rFonts w:eastAsia="Batang"/>
        </w:rPr>
        <w:t>50MHz</w:t>
      </w:r>
      <w:r w:rsidR="006E76DD">
        <w:rPr>
          <w:rFonts w:eastAsia="Batang"/>
        </w:rPr>
        <w:t xml:space="preserve"> channel bandwidth</w:t>
      </w:r>
      <w:r w:rsidR="007A419C">
        <w:rPr>
          <w:rFonts w:eastAsia="Batang"/>
        </w:rPr>
        <w:t>, t</w:t>
      </w:r>
      <w:r w:rsidR="00E8443D">
        <w:rPr>
          <w:rFonts w:eastAsia="Batang"/>
        </w:rPr>
        <w:t xml:space="preserve">he </w:t>
      </w:r>
      <w:r w:rsidR="007A419C">
        <w:t>deriv</w:t>
      </w:r>
      <w:r w:rsidR="00E8443D">
        <w:t xml:space="preserve">ed minimum peak EIS </w:t>
      </w:r>
      <w:r w:rsidR="007A419C">
        <w:t>value is</w:t>
      </w:r>
      <w:r w:rsidR="00E8443D">
        <w:t xml:space="preserve"> -89.5dBm</w:t>
      </w:r>
      <w:r w:rsidR="00E8443D">
        <w:rPr>
          <w:rFonts w:eastAsia="Batang"/>
        </w:rPr>
        <w:t xml:space="preserve">. </w:t>
      </w:r>
      <w:r w:rsidR="00030DF7">
        <w:rPr>
          <w:rFonts w:eastAsia="Batang"/>
        </w:rPr>
        <w:t xml:space="preserve">Compared </w:t>
      </w:r>
      <w:r w:rsidR="00890865">
        <w:rPr>
          <w:rFonts w:eastAsia="Batang"/>
        </w:rPr>
        <w:t>to the</w:t>
      </w:r>
      <w:r w:rsidR="00E728E4">
        <w:rPr>
          <w:rFonts w:eastAsia="Batang"/>
        </w:rPr>
        <w:t xml:space="preserve"> </w:t>
      </w:r>
      <w:r w:rsidR="004113C4">
        <w:rPr>
          <w:rFonts w:eastAsia="Batang"/>
        </w:rPr>
        <w:t>PC3</w:t>
      </w:r>
      <w:r w:rsidR="00E728E4">
        <w:rPr>
          <w:rFonts w:eastAsia="Batang"/>
        </w:rPr>
        <w:t xml:space="preserve"> </w:t>
      </w:r>
      <w:r w:rsidR="006E76DD">
        <w:rPr>
          <w:rFonts w:eastAsia="Batang"/>
        </w:rPr>
        <w:t xml:space="preserve">requirement for band n259 </w:t>
      </w:r>
      <w:r w:rsidR="00E728E4">
        <w:rPr>
          <w:rFonts w:eastAsia="Batang"/>
        </w:rPr>
        <w:t>(-</w:t>
      </w:r>
      <w:r w:rsidR="0038734F">
        <w:rPr>
          <w:rFonts w:eastAsia="Batang"/>
        </w:rPr>
        <w:t>84.7dBm)</w:t>
      </w:r>
      <w:r w:rsidR="004113C4">
        <w:rPr>
          <w:rFonts w:eastAsia="Batang"/>
        </w:rPr>
        <w:t>,</w:t>
      </w:r>
      <w:r w:rsidR="00890865">
        <w:rPr>
          <w:rFonts w:eastAsia="Batang"/>
        </w:rPr>
        <w:t xml:space="preserve"> </w:t>
      </w:r>
      <w:r w:rsidR="006E76DD">
        <w:rPr>
          <w:rFonts w:eastAsia="Batang"/>
        </w:rPr>
        <w:t xml:space="preserve">the </w:t>
      </w:r>
      <w:r w:rsidR="0038734F">
        <w:t xml:space="preserve">PC5 </w:t>
      </w:r>
      <w:r w:rsidR="006E76DD">
        <w:t xml:space="preserve">value derived in Table 2 </w:t>
      </w:r>
      <w:r w:rsidR="0038734F">
        <w:t>is</w:t>
      </w:r>
      <w:r w:rsidR="004F4CD7">
        <w:t xml:space="preserve"> </w:t>
      </w:r>
      <w:r>
        <w:t>more sensitive</w:t>
      </w:r>
      <w:r w:rsidR="004F4CD7">
        <w:t>.</w:t>
      </w:r>
    </w:p>
    <w:p w14:paraId="42A2A178" w14:textId="19DB239A" w:rsidR="00D87FF3" w:rsidRPr="00D94EA9" w:rsidRDefault="00D87FF3" w:rsidP="00D87FF3">
      <w:pPr>
        <w:spacing w:after="120"/>
        <w:jc w:val="center"/>
        <w:rPr>
          <w:rFonts w:eastAsia="Batang"/>
        </w:rPr>
      </w:pPr>
      <w:r w:rsidRPr="00D94EA9">
        <w:rPr>
          <w:b/>
        </w:rPr>
        <w:t xml:space="preserve">Table </w:t>
      </w:r>
      <w:r>
        <w:rPr>
          <w:b/>
        </w:rPr>
        <w:t>2</w:t>
      </w:r>
      <w:r w:rsidRPr="00D94EA9">
        <w:rPr>
          <w:b/>
        </w:rPr>
        <w:t>.</w:t>
      </w:r>
      <w:r w:rsidRPr="00C87E80">
        <w:t xml:space="preserve"> </w:t>
      </w:r>
      <w:r w:rsidR="00AD432E">
        <w:t>PC5 m</w:t>
      </w:r>
      <w:r>
        <w:t>inimum p</w:t>
      </w:r>
      <w:r w:rsidRPr="00D94EA9">
        <w:t>eak EI</w:t>
      </w:r>
      <w:r>
        <w:t>S</w:t>
      </w:r>
      <w:r w:rsidRPr="00D94EA9">
        <w:t xml:space="preserve"> </w:t>
      </w:r>
      <w:r>
        <w:t xml:space="preserve">evaluation </w:t>
      </w:r>
      <w:r w:rsidR="00AD432E">
        <w:t>for band 259</w:t>
      </w:r>
    </w:p>
    <w:tbl>
      <w:tblPr>
        <w:tblStyle w:val="TableGrid"/>
        <w:tblW w:w="5760" w:type="dxa"/>
        <w:jc w:val="center"/>
        <w:tblLook w:val="04A0" w:firstRow="1" w:lastRow="0" w:firstColumn="1" w:lastColumn="0" w:noHBand="0" w:noVBand="1"/>
      </w:tblPr>
      <w:tblGrid>
        <w:gridCol w:w="3312"/>
        <w:gridCol w:w="1008"/>
        <w:gridCol w:w="1440"/>
      </w:tblGrid>
      <w:tr w:rsidR="00D87FF3" w:rsidRPr="00D94EA9" w14:paraId="3F381A9B" w14:textId="77777777" w:rsidTr="0091646D">
        <w:trPr>
          <w:trHeight w:val="432"/>
          <w:jc w:val="center"/>
        </w:trPr>
        <w:tc>
          <w:tcPr>
            <w:tcW w:w="3312" w:type="dxa"/>
            <w:tcBorders>
              <w:top w:val="thinThickSmallGap" w:sz="18" w:space="0" w:color="auto"/>
              <w:left w:val="nil"/>
              <w:bottom w:val="single" w:sz="12" w:space="0" w:color="auto"/>
            </w:tcBorders>
            <w:vAlign w:val="center"/>
          </w:tcPr>
          <w:p w14:paraId="74195C65" w14:textId="77777777" w:rsidR="00D87FF3" w:rsidRPr="0049579E" w:rsidRDefault="00D87FF3" w:rsidP="0091646D">
            <w:pPr>
              <w:spacing w:after="0"/>
              <w:rPr>
                <w:b/>
                <w:sz w:val="18"/>
              </w:rPr>
            </w:pPr>
            <w:r w:rsidRPr="0049579E">
              <w:rPr>
                <w:b/>
                <w:sz w:val="18"/>
              </w:rPr>
              <w:t>Parameter</w:t>
            </w:r>
          </w:p>
        </w:tc>
        <w:tc>
          <w:tcPr>
            <w:tcW w:w="1008" w:type="dxa"/>
            <w:tcBorders>
              <w:top w:val="thinThickSmallGap" w:sz="18" w:space="0" w:color="auto"/>
              <w:bottom w:val="single" w:sz="12" w:space="0" w:color="auto"/>
            </w:tcBorders>
            <w:vAlign w:val="center"/>
          </w:tcPr>
          <w:p w14:paraId="0BFA8CCD" w14:textId="77777777" w:rsidR="00D87FF3" w:rsidRPr="0049579E" w:rsidRDefault="00D87FF3" w:rsidP="0091646D">
            <w:pPr>
              <w:spacing w:after="0"/>
              <w:jc w:val="center"/>
              <w:rPr>
                <w:b/>
                <w:sz w:val="18"/>
              </w:rPr>
            </w:pPr>
            <w:r w:rsidRPr="0049579E">
              <w:rPr>
                <w:b/>
                <w:sz w:val="18"/>
              </w:rPr>
              <w:t>Unit</w:t>
            </w:r>
          </w:p>
        </w:tc>
        <w:tc>
          <w:tcPr>
            <w:tcW w:w="1440" w:type="dxa"/>
            <w:tcBorders>
              <w:top w:val="thinThickSmallGap" w:sz="18" w:space="0" w:color="auto"/>
              <w:bottom w:val="single" w:sz="12" w:space="0" w:color="auto"/>
              <w:right w:val="nil"/>
            </w:tcBorders>
            <w:vAlign w:val="center"/>
          </w:tcPr>
          <w:p w14:paraId="25F83C90" w14:textId="77777777" w:rsidR="00D87FF3" w:rsidRPr="0049579E" w:rsidRDefault="00D87FF3" w:rsidP="0091646D">
            <w:pPr>
              <w:spacing w:after="0"/>
              <w:jc w:val="center"/>
              <w:rPr>
                <w:b/>
                <w:sz w:val="18"/>
              </w:rPr>
            </w:pPr>
            <w:r w:rsidRPr="0049579E">
              <w:rPr>
                <w:b/>
                <w:sz w:val="18"/>
              </w:rPr>
              <w:t>Value</w:t>
            </w:r>
          </w:p>
        </w:tc>
      </w:tr>
      <w:tr w:rsidR="00D87FF3" w:rsidRPr="00D94EA9" w14:paraId="767F4B30" w14:textId="77777777" w:rsidTr="0091646D">
        <w:trPr>
          <w:trHeight w:val="288"/>
          <w:jc w:val="center"/>
        </w:trPr>
        <w:tc>
          <w:tcPr>
            <w:tcW w:w="3312" w:type="dxa"/>
            <w:tcBorders>
              <w:top w:val="single" w:sz="12" w:space="0" w:color="auto"/>
              <w:left w:val="nil"/>
            </w:tcBorders>
            <w:vAlign w:val="center"/>
          </w:tcPr>
          <w:p w14:paraId="66619249" w14:textId="77777777" w:rsidR="00D87FF3" w:rsidRPr="0049579E" w:rsidRDefault="00D87FF3" w:rsidP="0091646D">
            <w:pPr>
              <w:spacing w:after="0"/>
              <w:rPr>
                <w:sz w:val="18"/>
              </w:rPr>
            </w:pPr>
            <w:r w:rsidRPr="0049579E">
              <w:rPr>
                <w:sz w:val="18"/>
              </w:rPr>
              <w:t>Operating bands</w:t>
            </w:r>
          </w:p>
        </w:tc>
        <w:tc>
          <w:tcPr>
            <w:tcW w:w="1008" w:type="dxa"/>
            <w:tcBorders>
              <w:top w:val="single" w:sz="12" w:space="0" w:color="auto"/>
            </w:tcBorders>
            <w:vAlign w:val="center"/>
          </w:tcPr>
          <w:p w14:paraId="4835DC87" w14:textId="77777777" w:rsidR="00D87FF3" w:rsidRPr="0049579E" w:rsidRDefault="00D87FF3" w:rsidP="0091646D">
            <w:pPr>
              <w:spacing w:after="0"/>
              <w:rPr>
                <w:sz w:val="18"/>
              </w:rPr>
            </w:pPr>
          </w:p>
        </w:tc>
        <w:tc>
          <w:tcPr>
            <w:tcW w:w="1440" w:type="dxa"/>
            <w:tcBorders>
              <w:top w:val="single" w:sz="12" w:space="0" w:color="auto"/>
              <w:right w:val="nil"/>
            </w:tcBorders>
            <w:vAlign w:val="center"/>
          </w:tcPr>
          <w:p w14:paraId="5559F0FF" w14:textId="152285FB" w:rsidR="00D87FF3" w:rsidRPr="0049579E" w:rsidRDefault="00D87FF3" w:rsidP="0091646D">
            <w:pPr>
              <w:spacing w:after="0"/>
              <w:jc w:val="right"/>
              <w:rPr>
                <w:sz w:val="18"/>
              </w:rPr>
            </w:pPr>
            <w:r w:rsidRPr="0049579E">
              <w:rPr>
                <w:sz w:val="18"/>
              </w:rPr>
              <w:t>n2</w:t>
            </w:r>
            <w:r w:rsidR="00664076">
              <w:rPr>
                <w:sz w:val="18"/>
              </w:rPr>
              <w:t>59</w:t>
            </w:r>
          </w:p>
        </w:tc>
      </w:tr>
      <w:tr w:rsidR="00D87FF3" w:rsidRPr="00D94EA9" w14:paraId="6F87BFF4" w14:textId="77777777" w:rsidTr="0091646D">
        <w:trPr>
          <w:trHeight w:val="288"/>
          <w:jc w:val="center"/>
        </w:trPr>
        <w:tc>
          <w:tcPr>
            <w:tcW w:w="3312" w:type="dxa"/>
            <w:tcBorders>
              <w:left w:val="nil"/>
            </w:tcBorders>
            <w:vAlign w:val="center"/>
          </w:tcPr>
          <w:p w14:paraId="0C746781" w14:textId="77777777" w:rsidR="00D87FF3" w:rsidRPr="0049579E" w:rsidRDefault="00D87FF3" w:rsidP="0091646D">
            <w:pPr>
              <w:spacing w:after="0"/>
              <w:rPr>
                <w:sz w:val="18"/>
              </w:rPr>
            </w:pPr>
            <w:r w:rsidRPr="0049579E">
              <w:rPr>
                <w:sz w:val="18"/>
              </w:rPr>
              <w:t>Modulation</w:t>
            </w:r>
          </w:p>
        </w:tc>
        <w:tc>
          <w:tcPr>
            <w:tcW w:w="1008" w:type="dxa"/>
            <w:vAlign w:val="center"/>
          </w:tcPr>
          <w:p w14:paraId="68B3651A" w14:textId="77777777" w:rsidR="00D87FF3" w:rsidRPr="0049579E" w:rsidRDefault="00D87FF3" w:rsidP="0091646D">
            <w:pPr>
              <w:spacing w:after="0"/>
              <w:rPr>
                <w:sz w:val="18"/>
              </w:rPr>
            </w:pPr>
          </w:p>
        </w:tc>
        <w:tc>
          <w:tcPr>
            <w:tcW w:w="1440" w:type="dxa"/>
            <w:tcBorders>
              <w:right w:val="nil"/>
            </w:tcBorders>
            <w:vAlign w:val="center"/>
          </w:tcPr>
          <w:p w14:paraId="453A7AD9" w14:textId="77777777" w:rsidR="00D87FF3" w:rsidRPr="0049579E" w:rsidRDefault="00D87FF3" w:rsidP="0091646D">
            <w:pPr>
              <w:spacing w:after="0"/>
              <w:jc w:val="right"/>
              <w:rPr>
                <w:sz w:val="18"/>
              </w:rPr>
            </w:pPr>
            <w:r w:rsidRPr="0049579E">
              <w:rPr>
                <w:sz w:val="18"/>
              </w:rPr>
              <w:t>QPSK</w:t>
            </w:r>
          </w:p>
        </w:tc>
      </w:tr>
      <w:tr w:rsidR="00D87FF3" w:rsidRPr="00D94EA9" w14:paraId="7669322C" w14:textId="77777777" w:rsidTr="0091646D">
        <w:trPr>
          <w:trHeight w:val="288"/>
          <w:jc w:val="center"/>
        </w:trPr>
        <w:tc>
          <w:tcPr>
            <w:tcW w:w="3312" w:type="dxa"/>
            <w:tcBorders>
              <w:left w:val="nil"/>
              <w:bottom w:val="single" w:sz="8" w:space="0" w:color="auto"/>
            </w:tcBorders>
            <w:vAlign w:val="center"/>
          </w:tcPr>
          <w:p w14:paraId="45DBEDC6" w14:textId="77777777" w:rsidR="00D87FF3" w:rsidRPr="0049579E" w:rsidRDefault="00D87FF3" w:rsidP="0091646D">
            <w:pPr>
              <w:spacing w:after="0"/>
              <w:rPr>
                <w:sz w:val="18"/>
              </w:rPr>
            </w:pPr>
            <w:r w:rsidRPr="0049579E">
              <w:rPr>
                <w:sz w:val="18"/>
              </w:rPr>
              <w:t>Bandwidth</w:t>
            </w:r>
          </w:p>
        </w:tc>
        <w:tc>
          <w:tcPr>
            <w:tcW w:w="1008" w:type="dxa"/>
            <w:tcBorders>
              <w:bottom w:val="single" w:sz="8" w:space="0" w:color="auto"/>
            </w:tcBorders>
            <w:vAlign w:val="center"/>
          </w:tcPr>
          <w:p w14:paraId="213DA1C5" w14:textId="77777777" w:rsidR="00D87FF3" w:rsidRPr="0049579E" w:rsidRDefault="00D87FF3" w:rsidP="0091646D">
            <w:pPr>
              <w:spacing w:after="0"/>
              <w:rPr>
                <w:sz w:val="18"/>
              </w:rPr>
            </w:pPr>
            <w:r w:rsidRPr="0049579E">
              <w:rPr>
                <w:sz w:val="18"/>
              </w:rPr>
              <w:t>MHz</w:t>
            </w:r>
          </w:p>
        </w:tc>
        <w:tc>
          <w:tcPr>
            <w:tcW w:w="1440" w:type="dxa"/>
            <w:tcBorders>
              <w:bottom w:val="single" w:sz="8" w:space="0" w:color="auto"/>
              <w:right w:val="nil"/>
            </w:tcBorders>
            <w:vAlign w:val="center"/>
          </w:tcPr>
          <w:p w14:paraId="5473B810" w14:textId="77777777" w:rsidR="00D87FF3" w:rsidRPr="0049579E" w:rsidRDefault="00D87FF3" w:rsidP="0091646D">
            <w:pPr>
              <w:spacing w:after="0"/>
              <w:jc w:val="right"/>
              <w:rPr>
                <w:sz w:val="18"/>
              </w:rPr>
            </w:pPr>
            <w:r w:rsidRPr="0049579E">
              <w:rPr>
                <w:sz w:val="18"/>
              </w:rPr>
              <w:t>50</w:t>
            </w:r>
          </w:p>
        </w:tc>
      </w:tr>
      <w:tr w:rsidR="00D87FF3" w:rsidRPr="00D94EA9" w14:paraId="2F6E9FAA" w14:textId="77777777" w:rsidTr="0091646D">
        <w:trPr>
          <w:trHeight w:val="288"/>
          <w:jc w:val="center"/>
        </w:trPr>
        <w:tc>
          <w:tcPr>
            <w:tcW w:w="3312" w:type="dxa"/>
            <w:tcBorders>
              <w:top w:val="single" w:sz="8" w:space="0" w:color="auto"/>
              <w:left w:val="nil"/>
            </w:tcBorders>
            <w:vAlign w:val="center"/>
          </w:tcPr>
          <w:p w14:paraId="3CB6C58F" w14:textId="77777777" w:rsidR="00D87FF3" w:rsidRPr="0049579E" w:rsidRDefault="00D87FF3" w:rsidP="0091646D">
            <w:pPr>
              <w:spacing w:after="0"/>
              <w:rPr>
                <w:sz w:val="18"/>
              </w:rPr>
            </w:pPr>
            <w:r w:rsidRPr="0049579E">
              <w:rPr>
                <w:sz w:val="18"/>
              </w:rPr>
              <w:t>SNR</w:t>
            </w:r>
          </w:p>
        </w:tc>
        <w:tc>
          <w:tcPr>
            <w:tcW w:w="1008" w:type="dxa"/>
            <w:tcBorders>
              <w:top w:val="single" w:sz="8" w:space="0" w:color="auto"/>
            </w:tcBorders>
            <w:vAlign w:val="center"/>
          </w:tcPr>
          <w:p w14:paraId="4AC5D74A" w14:textId="77777777" w:rsidR="00D87FF3" w:rsidRPr="0049579E" w:rsidRDefault="00D87FF3" w:rsidP="0091646D">
            <w:pPr>
              <w:spacing w:after="0"/>
              <w:rPr>
                <w:sz w:val="18"/>
              </w:rPr>
            </w:pPr>
            <w:r w:rsidRPr="0049579E">
              <w:rPr>
                <w:sz w:val="18"/>
              </w:rPr>
              <w:t>dB</w:t>
            </w:r>
          </w:p>
        </w:tc>
        <w:tc>
          <w:tcPr>
            <w:tcW w:w="1440" w:type="dxa"/>
            <w:tcBorders>
              <w:top w:val="single" w:sz="8" w:space="0" w:color="auto"/>
              <w:right w:val="nil"/>
            </w:tcBorders>
            <w:vAlign w:val="center"/>
          </w:tcPr>
          <w:p w14:paraId="22E111A5" w14:textId="77777777" w:rsidR="00D87FF3" w:rsidRPr="0049579E" w:rsidRDefault="00D87FF3" w:rsidP="0091646D">
            <w:pPr>
              <w:spacing w:after="0"/>
              <w:jc w:val="right"/>
              <w:rPr>
                <w:sz w:val="18"/>
              </w:rPr>
            </w:pPr>
            <w:r>
              <w:rPr>
                <w:sz w:val="18"/>
              </w:rPr>
              <w:t>-1</w:t>
            </w:r>
          </w:p>
        </w:tc>
      </w:tr>
      <w:tr w:rsidR="00D87FF3" w:rsidRPr="00D94EA9" w14:paraId="6BD7C983" w14:textId="77777777" w:rsidTr="0091646D">
        <w:trPr>
          <w:trHeight w:val="288"/>
          <w:jc w:val="center"/>
        </w:trPr>
        <w:tc>
          <w:tcPr>
            <w:tcW w:w="3312" w:type="dxa"/>
            <w:tcBorders>
              <w:left w:val="nil"/>
            </w:tcBorders>
            <w:vAlign w:val="center"/>
          </w:tcPr>
          <w:p w14:paraId="41F0037E" w14:textId="77777777" w:rsidR="00D87FF3" w:rsidRDefault="00D87FF3" w:rsidP="0091646D">
            <w:pPr>
              <w:pStyle w:val="ListParagraph"/>
              <w:spacing w:after="0"/>
              <w:ind w:left="0"/>
              <w:rPr>
                <w:color w:val="000000"/>
                <w:sz w:val="18"/>
              </w:rPr>
            </w:pPr>
            <w:r>
              <w:rPr>
                <w:color w:val="000000"/>
                <w:sz w:val="18"/>
              </w:rPr>
              <w:t>Thermal noise</w:t>
            </w:r>
          </w:p>
          <w:p w14:paraId="2FC2BE3C" w14:textId="77777777" w:rsidR="00D87FF3" w:rsidRPr="0049579E" w:rsidRDefault="00D87FF3" w:rsidP="0091646D">
            <w:pPr>
              <w:pStyle w:val="ListParagraph"/>
              <w:numPr>
                <w:ilvl w:val="0"/>
                <w:numId w:val="8"/>
              </w:numPr>
              <w:spacing w:after="0"/>
              <w:ind w:left="252" w:hanging="180"/>
              <w:rPr>
                <w:color w:val="000000"/>
                <w:sz w:val="18"/>
              </w:rPr>
            </w:pPr>
            <w:r w:rsidRPr="00EF3CA6">
              <w:rPr>
                <w:color w:val="000000"/>
                <w:sz w:val="18"/>
              </w:rPr>
              <w:t>1</w:t>
            </w:r>
            <w:r>
              <w:rPr>
                <w:color w:val="000000"/>
                <w:sz w:val="18"/>
              </w:rPr>
              <w:t>0log[(k*T*</w:t>
            </w:r>
            <w:r w:rsidRPr="00EF3CA6">
              <w:rPr>
                <w:color w:val="000000"/>
                <w:sz w:val="18"/>
              </w:rPr>
              <w:t>BW)/1mW]</w:t>
            </w:r>
          </w:p>
        </w:tc>
        <w:tc>
          <w:tcPr>
            <w:tcW w:w="1008" w:type="dxa"/>
            <w:vAlign w:val="center"/>
          </w:tcPr>
          <w:p w14:paraId="5D08C5E2" w14:textId="77777777" w:rsidR="00D87FF3" w:rsidRPr="0049579E" w:rsidRDefault="00D87FF3" w:rsidP="0091646D">
            <w:pPr>
              <w:spacing w:after="0"/>
              <w:rPr>
                <w:color w:val="000000"/>
                <w:sz w:val="18"/>
              </w:rPr>
            </w:pPr>
            <w:r>
              <w:rPr>
                <w:color w:val="000000"/>
                <w:sz w:val="18"/>
              </w:rPr>
              <w:t>dBm</w:t>
            </w:r>
          </w:p>
        </w:tc>
        <w:tc>
          <w:tcPr>
            <w:tcW w:w="1440" w:type="dxa"/>
            <w:tcBorders>
              <w:right w:val="nil"/>
            </w:tcBorders>
            <w:vAlign w:val="center"/>
          </w:tcPr>
          <w:p w14:paraId="349C50E2" w14:textId="77777777" w:rsidR="00D87FF3" w:rsidRPr="0049579E" w:rsidRDefault="00D87FF3" w:rsidP="0091646D">
            <w:pPr>
              <w:spacing w:after="0"/>
              <w:jc w:val="right"/>
              <w:rPr>
                <w:color w:val="000000"/>
                <w:sz w:val="18"/>
              </w:rPr>
            </w:pPr>
            <w:r w:rsidRPr="0049579E">
              <w:rPr>
                <w:color w:val="000000"/>
                <w:sz w:val="18"/>
              </w:rPr>
              <w:t>-</w:t>
            </w:r>
            <w:r>
              <w:rPr>
                <w:color w:val="000000"/>
                <w:sz w:val="18"/>
              </w:rPr>
              <w:t>97</w:t>
            </w:r>
          </w:p>
        </w:tc>
      </w:tr>
      <w:tr w:rsidR="00D87FF3" w:rsidRPr="00D94EA9" w14:paraId="05089618" w14:textId="77777777" w:rsidTr="0091646D">
        <w:trPr>
          <w:trHeight w:val="288"/>
          <w:jc w:val="center"/>
        </w:trPr>
        <w:tc>
          <w:tcPr>
            <w:tcW w:w="3312" w:type="dxa"/>
            <w:tcBorders>
              <w:left w:val="nil"/>
            </w:tcBorders>
            <w:vAlign w:val="center"/>
          </w:tcPr>
          <w:p w14:paraId="505A9782" w14:textId="77777777" w:rsidR="00D87FF3" w:rsidRPr="0049579E" w:rsidRDefault="00D87FF3" w:rsidP="0091646D">
            <w:pPr>
              <w:spacing w:after="0"/>
              <w:rPr>
                <w:color w:val="000000"/>
                <w:sz w:val="18"/>
              </w:rPr>
            </w:pPr>
            <w:r w:rsidRPr="0049579E">
              <w:rPr>
                <w:color w:val="000000"/>
                <w:sz w:val="18"/>
              </w:rPr>
              <w:t>Noise figure</w:t>
            </w:r>
          </w:p>
        </w:tc>
        <w:tc>
          <w:tcPr>
            <w:tcW w:w="1008" w:type="dxa"/>
            <w:vAlign w:val="center"/>
          </w:tcPr>
          <w:p w14:paraId="3E7325E0" w14:textId="77777777" w:rsidR="00D87FF3" w:rsidRPr="0049579E" w:rsidRDefault="00D87FF3" w:rsidP="0091646D">
            <w:pPr>
              <w:spacing w:after="0"/>
              <w:rPr>
                <w:color w:val="000000"/>
                <w:sz w:val="18"/>
              </w:rPr>
            </w:pPr>
            <w:r w:rsidRPr="0049579E">
              <w:rPr>
                <w:color w:val="000000"/>
                <w:sz w:val="18"/>
              </w:rPr>
              <w:t>dB</w:t>
            </w:r>
          </w:p>
        </w:tc>
        <w:tc>
          <w:tcPr>
            <w:tcW w:w="1440" w:type="dxa"/>
            <w:tcBorders>
              <w:right w:val="nil"/>
            </w:tcBorders>
            <w:vAlign w:val="center"/>
          </w:tcPr>
          <w:p w14:paraId="6280DF6F" w14:textId="169E2C1C" w:rsidR="00D87FF3" w:rsidRPr="0049579E" w:rsidRDefault="008F062A" w:rsidP="0091646D">
            <w:pPr>
              <w:spacing w:after="0"/>
              <w:jc w:val="right"/>
              <w:rPr>
                <w:color w:val="000000"/>
                <w:sz w:val="18"/>
              </w:rPr>
            </w:pPr>
            <w:r w:rsidRPr="00B3598D">
              <w:rPr>
                <w:sz w:val="18"/>
              </w:rPr>
              <w:t>11.5</w:t>
            </w:r>
          </w:p>
        </w:tc>
      </w:tr>
      <w:tr w:rsidR="00D87FF3" w:rsidRPr="00D94EA9" w14:paraId="66648042" w14:textId="77777777" w:rsidTr="0091646D">
        <w:trPr>
          <w:trHeight w:val="288"/>
          <w:jc w:val="center"/>
        </w:trPr>
        <w:tc>
          <w:tcPr>
            <w:tcW w:w="3312" w:type="dxa"/>
            <w:tcBorders>
              <w:left w:val="nil"/>
            </w:tcBorders>
            <w:vAlign w:val="center"/>
          </w:tcPr>
          <w:p w14:paraId="3572D85B" w14:textId="77777777" w:rsidR="00D87FF3" w:rsidRDefault="00D87FF3" w:rsidP="0091646D">
            <w:pPr>
              <w:spacing w:after="0"/>
              <w:rPr>
                <w:color w:val="000000"/>
                <w:sz w:val="18"/>
              </w:rPr>
            </w:pPr>
            <w:r w:rsidRPr="0049579E">
              <w:rPr>
                <w:color w:val="000000"/>
                <w:sz w:val="18"/>
              </w:rPr>
              <w:t>Effective array gain</w:t>
            </w:r>
          </w:p>
          <w:p w14:paraId="11E2F965" w14:textId="77777777" w:rsidR="00D87FF3" w:rsidRPr="0049579E" w:rsidRDefault="00D87FF3" w:rsidP="0091646D">
            <w:pPr>
              <w:pStyle w:val="ListParagraph"/>
              <w:numPr>
                <w:ilvl w:val="0"/>
                <w:numId w:val="6"/>
              </w:numPr>
              <w:spacing w:after="0"/>
              <w:ind w:left="252" w:hanging="180"/>
              <w:rPr>
                <w:color w:val="000000"/>
                <w:sz w:val="18"/>
              </w:rPr>
            </w:pPr>
            <w:r w:rsidRPr="0049579E">
              <w:rPr>
                <w:color w:val="000000"/>
                <w:sz w:val="18"/>
              </w:rPr>
              <w:t>10</w:t>
            </w:r>
            <w:proofErr w:type="gramStart"/>
            <w:r w:rsidRPr="0049579E">
              <w:rPr>
                <w:color w:val="000000"/>
                <w:sz w:val="18"/>
              </w:rPr>
              <w:t>log(</w:t>
            </w:r>
            <w:proofErr w:type="gramEnd"/>
            <w:r w:rsidRPr="0049579E">
              <w:rPr>
                <w:color w:val="000000"/>
                <w:sz w:val="18"/>
              </w:rPr>
              <w:t># ant.) + element gain – roll-off</w:t>
            </w:r>
          </w:p>
        </w:tc>
        <w:tc>
          <w:tcPr>
            <w:tcW w:w="1008" w:type="dxa"/>
            <w:vAlign w:val="center"/>
          </w:tcPr>
          <w:p w14:paraId="4B866577" w14:textId="77777777" w:rsidR="00D87FF3" w:rsidRPr="0049579E" w:rsidRDefault="00D87FF3" w:rsidP="0091646D">
            <w:pPr>
              <w:spacing w:after="0"/>
              <w:rPr>
                <w:color w:val="000000"/>
                <w:sz w:val="18"/>
              </w:rPr>
            </w:pPr>
            <w:r w:rsidRPr="0049579E">
              <w:rPr>
                <w:color w:val="000000"/>
                <w:sz w:val="18"/>
              </w:rPr>
              <w:t>dB</w:t>
            </w:r>
          </w:p>
        </w:tc>
        <w:tc>
          <w:tcPr>
            <w:tcW w:w="1440" w:type="dxa"/>
            <w:tcBorders>
              <w:right w:val="nil"/>
            </w:tcBorders>
            <w:vAlign w:val="center"/>
          </w:tcPr>
          <w:p w14:paraId="7DEF74E5" w14:textId="77777777" w:rsidR="00D87FF3" w:rsidRPr="0049579E" w:rsidRDefault="00D87FF3" w:rsidP="0091646D">
            <w:pPr>
              <w:spacing w:after="0"/>
              <w:jc w:val="right"/>
              <w:rPr>
                <w:color w:val="000000"/>
                <w:sz w:val="18"/>
              </w:rPr>
            </w:pPr>
            <w:r w:rsidRPr="0049579E">
              <w:rPr>
                <w:color w:val="000000"/>
                <w:sz w:val="18"/>
              </w:rPr>
              <w:t>11</w:t>
            </w:r>
          </w:p>
        </w:tc>
      </w:tr>
      <w:tr w:rsidR="00D87FF3" w:rsidRPr="00D94EA9" w14:paraId="3BCDC5A9" w14:textId="77777777" w:rsidTr="0091646D">
        <w:trPr>
          <w:trHeight w:val="288"/>
          <w:jc w:val="center"/>
        </w:trPr>
        <w:tc>
          <w:tcPr>
            <w:tcW w:w="3312" w:type="dxa"/>
            <w:tcBorders>
              <w:left w:val="nil"/>
              <w:bottom w:val="single" w:sz="12" w:space="0" w:color="auto"/>
            </w:tcBorders>
            <w:vAlign w:val="center"/>
          </w:tcPr>
          <w:p w14:paraId="3899429D" w14:textId="77777777" w:rsidR="00D87FF3" w:rsidRPr="0049579E" w:rsidRDefault="00D87FF3" w:rsidP="0091646D">
            <w:pPr>
              <w:spacing w:after="0"/>
              <w:rPr>
                <w:color w:val="000000"/>
                <w:sz w:val="18"/>
              </w:rPr>
            </w:pPr>
            <w:r>
              <w:rPr>
                <w:color w:val="000000"/>
                <w:sz w:val="18"/>
              </w:rPr>
              <w:t>Total implementation loss</w:t>
            </w:r>
          </w:p>
        </w:tc>
        <w:tc>
          <w:tcPr>
            <w:tcW w:w="1008" w:type="dxa"/>
            <w:tcBorders>
              <w:bottom w:val="single" w:sz="12" w:space="0" w:color="auto"/>
            </w:tcBorders>
            <w:vAlign w:val="center"/>
          </w:tcPr>
          <w:p w14:paraId="6A9D4452" w14:textId="77777777" w:rsidR="00D87FF3" w:rsidRPr="0049579E" w:rsidRDefault="00D87FF3" w:rsidP="0091646D">
            <w:pPr>
              <w:spacing w:after="0"/>
              <w:rPr>
                <w:color w:val="000000"/>
                <w:sz w:val="18"/>
              </w:rPr>
            </w:pPr>
            <w:r w:rsidRPr="0049579E">
              <w:rPr>
                <w:color w:val="000000"/>
                <w:sz w:val="18"/>
              </w:rPr>
              <w:t>dB</w:t>
            </w:r>
          </w:p>
        </w:tc>
        <w:tc>
          <w:tcPr>
            <w:tcW w:w="1440" w:type="dxa"/>
            <w:tcBorders>
              <w:bottom w:val="single" w:sz="12" w:space="0" w:color="auto"/>
              <w:right w:val="nil"/>
            </w:tcBorders>
            <w:vAlign w:val="center"/>
          </w:tcPr>
          <w:p w14:paraId="2E52DBFA" w14:textId="2377D221" w:rsidR="00D87FF3" w:rsidRPr="0049579E" w:rsidRDefault="0056496A" w:rsidP="0091646D">
            <w:pPr>
              <w:spacing w:after="0"/>
              <w:jc w:val="right"/>
              <w:rPr>
                <w:color w:val="000000"/>
                <w:sz w:val="18"/>
              </w:rPr>
            </w:pPr>
            <w:r>
              <w:rPr>
                <w:color w:val="000000"/>
                <w:sz w:val="18"/>
              </w:rPr>
              <w:t>8</w:t>
            </w:r>
          </w:p>
        </w:tc>
      </w:tr>
      <w:tr w:rsidR="00D87FF3" w:rsidRPr="00D94EA9" w14:paraId="6E00F9B4" w14:textId="77777777" w:rsidTr="0091646D">
        <w:trPr>
          <w:trHeight w:val="360"/>
          <w:jc w:val="center"/>
        </w:trPr>
        <w:tc>
          <w:tcPr>
            <w:tcW w:w="3312" w:type="dxa"/>
            <w:tcBorders>
              <w:top w:val="single" w:sz="12" w:space="0" w:color="auto"/>
              <w:left w:val="nil"/>
              <w:bottom w:val="single" w:sz="4" w:space="0" w:color="auto"/>
            </w:tcBorders>
            <w:vAlign w:val="center"/>
          </w:tcPr>
          <w:p w14:paraId="6024B4F1" w14:textId="77777777" w:rsidR="00D87FF3" w:rsidRPr="0049579E" w:rsidRDefault="00D87FF3" w:rsidP="0091646D">
            <w:pPr>
              <w:spacing w:after="0"/>
              <w:rPr>
                <w:b/>
                <w:bCs/>
                <w:color w:val="000000"/>
                <w:sz w:val="18"/>
              </w:rPr>
            </w:pPr>
            <w:r w:rsidRPr="0049579E">
              <w:rPr>
                <w:b/>
                <w:bCs/>
                <w:color w:val="000000"/>
                <w:sz w:val="18"/>
              </w:rPr>
              <w:t>Peak EIS (Minimum)</w:t>
            </w:r>
          </w:p>
        </w:tc>
        <w:tc>
          <w:tcPr>
            <w:tcW w:w="1008" w:type="dxa"/>
            <w:tcBorders>
              <w:top w:val="single" w:sz="12" w:space="0" w:color="auto"/>
              <w:bottom w:val="single" w:sz="4" w:space="0" w:color="auto"/>
            </w:tcBorders>
            <w:vAlign w:val="center"/>
          </w:tcPr>
          <w:p w14:paraId="7B3E6580" w14:textId="77777777" w:rsidR="00D87FF3" w:rsidRPr="0049579E" w:rsidRDefault="00D87FF3" w:rsidP="0091646D">
            <w:pPr>
              <w:spacing w:after="0"/>
              <w:rPr>
                <w:color w:val="000000"/>
                <w:sz w:val="18"/>
              </w:rPr>
            </w:pPr>
            <w:r w:rsidRPr="0049579E">
              <w:rPr>
                <w:color w:val="000000"/>
                <w:sz w:val="18"/>
              </w:rPr>
              <w:t>dBm</w:t>
            </w:r>
          </w:p>
        </w:tc>
        <w:tc>
          <w:tcPr>
            <w:tcW w:w="1440" w:type="dxa"/>
            <w:tcBorders>
              <w:top w:val="single" w:sz="12" w:space="0" w:color="auto"/>
              <w:bottom w:val="single" w:sz="4" w:space="0" w:color="auto"/>
              <w:right w:val="nil"/>
            </w:tcBorders>
            <w:vAlign w:val="center"/>
          </w:tcPr>
          <w:p w14:paraId="23C8EB8B" w14:textId="39D94F32" w:rsidR="00D87FF3" w:rsidRPr="0049579E" w:rsidRDefault="00D87FF3" w:rsidP="0091646D">
            <w:pPr>
              <w:spacing w:after="0"/>
              <w:jc w:val="right"/>
              <w:rPr>
                <w:b/>
                <w:bCs/>
                <w:color w:val="000000"/>
                <w:sz w:val="18"/>
              </w:rPr>
            </w:pPr>
            <w:r w:rsidRPr="00AD7FBF">
              <w:rPr>
                <w:b/>
                <w:bCs/>
                <w:color w:val="000000"/>
                <w:sz w:val="18"/>
              </w:rPr>
              <w:t>-</w:t>
            </w:r>
            <w:r w:rsidR="008F062A" w:rsidRPr="00AD7FBF">
              <w:rPr>
                <w:b/>
                <w:bCs/>
                <w:color w:val="000000"/>
                <w:sz w:val="18"/>
              </w:rPr>
              <w:t>89.5</w:t>
            </w:r>
          </w:p>
        </w:tc>
      </w:tr>
    </w:tbl>
    <w:p w14:paraId="36784FCC" w14:textId="77777777" w:rsidR="00D87FF3" w:rsidRDefault="00D87FF3" w:rsidP="000279EF">
      <w:pPr>
        <w:pStyle w:val="ListParagraph"/>
        <w:overflowPunct/>
        <w:autoSpaceDE/>
        <w:autoSpaceDN/>
        <w:adjustRightInd/>
        <w:spacing w:after="0"/>
        <w:ind w:left="0"/>
        <w:textAlignment w:val="auto"/>
        <w:rPr>
          <w:b/>
        </w:rPr>
      </w:pPr>
    </w:p>
    <w:p w14:paraId="409A240B" w14:textId="371B6AA1" w:rsidR="00D87FF3" w:rsidRPr="00F27705" w:rsidRDefault="00D87FF3" w:rsidP="00227D3D">
      <w:pPr>
        <w:spacing w:before="120" w:after="0"/>
        <w:jc w:val="both"/>
      </w:pPr>
      <w:r w:rsidRPr="00F27705">
        <w:rPr>
          <w:b/>
        </w:rPr>
        <w:t xml:space="preserve">Observation </w:t>
      </w:r>
      <w:r w:rsidR="008A008C">
        <w:rPr>
          <w:b/>
        </w:rPr>
        <w:t>2</w:t>
      </w:r>
      <w:r w:rsidRPr="00F27705">
        <w:rPr>
          <w:b/>
        </w:rPr>
        <w:t>:</w:t>
      </w:r>
      <w:r w:rsidRPr="00F27705">
        <w:t xml:space="preserve"> The derived </w:t>
      </w:r>
      <w:r w:rsidR="009159CC">
        <w:t xml:space="preserve">PC5 </w:t>
      </w:r>
      <w:r w:rsidRPr="00F27705">
        <w:t>minimum peak EIS value for n25</w:t>
      </w:r>
      <w:r w:rsidR="009159CC">
        <w:t>9</w:t>
      </w:r>
      <w:r w:rsidRPr="00F27705">
        <w:t xml:space="preserve"> </w:t>
      </w:r>
      <w:r w:rsidRPr="008A008C">
        <w:t>is -</w:t>
      </w:r>
      <w:r w:rsidR="00DE18EC" w:rsidRPr="008A008C">
        <w:t>89.5</w:t>
      </w:r>
      <w:r w:rsidRPr="008A008C">
        <w:t>dBm.</w:t>
      </w:r>
      <w:r w:rsidRPr="00F27705">
        <w:t xml:space="preserve"> This corresponds to a difference of </w:t>
      </w:r>
      <w:r w:rsidR="00BF575D">
        <w:t>over</w:t>
      </w:r>
      <w:r w:rsidRPr="00F27705">
        <w:t xml:space="preserve"> 4dB compared to the PC3 requirement.</w:t>
      </w:r>
    </w:p>
    <w:p w14:paraId="74659927" w14:textId="77777777" w:rsidR="00D87FF3" w:rsidRPr="00F27705" w:rsidRDefault="00D87FF3" w:rsidP="00227D3D">
      <w:pPr>
        <w:spacing w:after="0"/>
        <w:jc w:val="both"/>
      </w:pPr>
    </w:p>
    <w:p w14:paraId="51FF1EAB" w14:textId="3B4A6558" w:rsidR="0045727B" w:rsidRDefault="00D87FF3" w:rsidP="00227D3D">
      <w:pPr>
        <w:pStyle w:val="ListParagraph"/>
        <w:overflowPunct/>
        <w:autoSpaceDE/>
        <w:autoSpaceDN/>
        <w:adjustRightInd/>
        <w:spacing w:after="120"/>
        <w:ind w:left="0"/>
        <w:jc w:val="both"/>
        <w:textAlignment w:val="auto"/>
      </w:pPr>
      <w:r w:rsidRPr="00F27705">
        <w:rPr>
          <w:b/>
        </w:rPr>
        <w:t xml:space="preserve">Proposal </w:t>
      </w:r>
      <w:r w:rsidR="008A008C">
        <w:rPr>
          <w:b/>
        </w:rPr>
        <w:t>2</w:t>
      </w:r>
      <w:r w:rsidRPr="00F27705">
        <w:rPr>
          <w:b/>
        </w:rPr>
        <w:t>:</w:t>
      </w:r>
      <w:r w:rsidRPr="00F27705">
        <w:t xml:space="preserve"> Define the </w:t>
      </w:r>
      <w:r w:rsidR="00A308FD">
        <w:t>PC5</w:t>
      </w:r>
      <w:r w:rsidRPr="00F27705">
        <w:t xml:space="preserve"> </w:t>
      </w:r>
      <w:r w:rsidR="00C761E9">
        <w:t xml:space="preserve">single-band </w:t>
      </w:r>
      <w:r w:rsidRPr="00F27705">
        <w:t xml:space="preserve">minimum peak EIS requirement </w:t>
      </w:r>
      <w:r w:rsidR="00227D3D">
        <w:t>of band n259</w:t>
      </w:r>
      <w:r w:rsidRPr="00F27705">
        <w:t xml:space="preserve"> as </w:t>
      </w:r>
      <w:r w:rsidRPr="00F27705">
        <w:rPr>
          <w:b/>
        </w:rPr>
        <w:t>-</w:t>
      </w:r>
      <w:r w:rsidR="00FE1AA4">
        <w:rPr>
          <w:b/>
        </w:rPr>
        <w:t>89.5</w:t>
      </w:r>
      <w:r w:rsidRPr="00F27705">
        <w:rPr>
          <w:b/>
        </w:rPr>
        <w:t>dBm</w:t>
      </w:r>
      <w:r w:rsidRPr="00F27705">
        <w:t xml:space="preserve"> (50 MHz</w:t>
      </w:r>
      <w:r w:rsidR="00227D3D">
        <w:t xml:space="preserve"> </w:t>
      </w:r>
      <w:r w:rsidRPr="00F27705">
        <w:t>bandwidth).</w:t>
      </w:r>
    </w:p>
    <w:p w14:paraId="31D01DCC" w14:textId="77777777" w:rsidR="00BF575D" w:rsidRDefault="00BF575D" w:rsidP="00750572">
      <w:pPr>
        <w:spacing w:after="0"/>
        <w:jc w:val="both"/>
      </w:pPr>
    </w:p>
    <w:p w14:paraId="0957AF36" w14:textId="3196C4B6" w:rsidR="008A008C" w:rsidRPr="00012B40" w:rsidRDefault="008A008C" w:rsidP="008A008C">
      <w:pPr>
        <w:pStyle w:val="Heading2"/>
        <w:spacing w:before="120"/>
        <w:ind w:left="1138" w:hanging="1138"/>
        <w:rPr>
          <w:rFonts w:eastAsia="Batang"/>
        </w:rPr>
      </w:pPr>
      <w:r>
        <w:rPr>
          <w:rFonts w:eastAsia="Batang"/>
        </w:rPr>
        <w:t>2.3</w:t>
      </w:r>
      <w:r>
        <w:rPr>
          <w:rFonts w:eastAsia="Batang"/>
        </w:rPr>
        <w:tab/>
        <w:t>Spherical coverage</w:t>
      </w:r>
    </w:p>
    <w:p w14:paraId="36960172" w14:textId="5A8FEC47" w:rsidR="00BF575D" w:rsidRDefault="008A008C" w:rsidP="00BF575D">
      <w:pPr>
        <w:spacing w:after="0"/>
        <w:jc w:val="both"/>
        <w:rPr>
          <w:rFonts w:eastAsia="Batang"/>
        </w:rPr>
      </w:pPr>
      <w:r>
        <w:rPr>
          <w:rFonts w:eastAsia="Batang"/>
        </w:rPr>
        <w:t>S</w:t>
      </w:r>
      <w:r w:rsidR="00BF575D">
        <w:rPr>
          <w:rFonts w:eastAsia="Batang"/>
        </w:rPr>
        <w:t>pherical coverage requirement</w:t>
      </w:r>
      <w:r>
        <w:rPr>
          <w:rFonts w:eastAsia="Batang"/>
        </w:rPr>
        <w:t>s</w:t>
      </w:r>
      <w:r w:rsidR="00BF575D">
        <w:rPr>
          <w:rFonts w:eastAsia="Batang"/>
        </w:rPr>
        <w:t xml:space="preserve"> ha</w:t>
      </w:r>
      <w:r>
        <w:rPr>
          <w:rFonts w:eastAsia="Batang"/>
        </w:rPr>
        <w:t>ve</w:t>
      </w:r>
      <w:r w:rsidR="00BF575D">
        <w:rPr>
          <w:rFonts w:eastAsia="Batang"/>
        </w:rPr>
        <w:t xml:space="preserve"> two parts: the percentile point and </w:t>
      </w:r>
      <w:r w:rsidR="00A42C04">
        <w:rPr>
          <w:rFonts w:eastAsia="Batang"/>
        </w:rPr>
        <w:t>its</w:t>
      </w:r>
      <w:r w:rsidR="00BF575D">
        <w:rPr>
          <w:rFonts w:eastAsia="Batang"/>
        </w:rPr>
        <w:t xml:space="preserve"> EIRP/EIS level. As the WI suggests, and </w:t>
      </w:r>
      <w:r w:rsidR="00BF575D">
        <w:t xml:space="preserve">to be consistent with the single percentile point assigned per power class, spherical coverage </w:t>
      </w:r>
      <w:r w:rsidR="00A42C04">
        <w:t xml:space="preserve">requirements of all FR2 band </w:t>
      </w:r>
      <w:r w:rsidR="00BF575D">
        <w:t>for PC5 should be defined using the 85</w:t>
      </w:r>
      <w:r w:rsidR="00BF575D" w:rsidRPr="00E7118F">
        <w:rPr>
          <w:vertAlign w:val="superscript"/>
        </w:rPr>
        <w:t>th</w:t>
      </w:r>
      <w:r w:rsidR="00BF575D">
        <w:t xml:space="preserve"> percentile point (</w:t>
      </w:r>
      <w:r w:rsidR="00BF575D" w:rsidRPr="00BF575D">
        <w:rPr>
          <w:i/>
          <w:iCs/>
        </w:rPr>
        <w:t xml:space="preserve">for </w:t>
      </w:r>
      <w:r w:rsidR="00BF575D" w:rsidRPr="00764270">
        <w:rPr>
          <w:i/>
          <w:iCs/>
        </w:rPr>
        <w:t>both EIRP and EIS</w:t>
      </w:r>
      <w:r w:rsidR="00BF575D">
        <w:t>)</w:t>
      </w:r>
      <w:r w:rsidR="00BF575D">
        <w:rPr>
          <w:rFonts w:eastAsia="Batang"/>
        </w:rPr>
        <w:t xml:space="preserve">. For </w:t>
      </w:r>
      <w:r>
        <w:rPr>
          <w:rFonts w:eastAsia="Batang"/>
        </w:rPr>
        <w:t>bands n257 and n258</w:t>
      </w:r>
      <w:r w:rsidR="00BF575D">
        <w:rPr>
          <w:rFonts w:eastAsia="Batang"/>
        </w:rPr>
        <w:t>, both PC1 and PC5 use an 8dB drop from peak</w:t>
      </w:r>
      <w:r w:rsidR="00A42C04">
        <w:rPr>
          <w:rFonts w:eastAsia="Batang"/>
        </w:rPr>
        <w:t xml:space="preserve"> for the percentile point level</w:t>
      </w:r>
      <w:r w:rsidR="00BF575D">
        <w:rPr>
          <w:rFonts w:eastAsia="Batang"/>
        </w:rPr>
        <w:t xml:space="preserve">. However, as the frequency now extends to 43.5GHz, we should discuss whether a small relaxation is needed (as done in PC3 </w:t>
      </w:r>
      <w:r w:rsidR="00A42C04">
        <w:rPr>
          <w:rFonts w:eastAsia="Batang"/>
        </w:rPr>
        <w:t xml:space="preserve">spherical coverage </w:t>
      </w:r>
      <w:r w:rsidR="00BF575D">
        <w:rPr>
          <w:rFonts w:eastAsia="Batang"/>
        </w:rPr>
        <w:t xml:space="preserve">requirement). </w:t>
      </w:r>
    </w:p>
    <w:p w14:paraId="33C23121" w14:textId="77777777" w:rsidR="00BF575D" w:rsidRDefault="00BF575D" w:rsidP="00BF575D">
      <w:pPr>
        <w:spacing w:after="0"/>
        <w:jc w:val="both"/>
        <w:rPr>
          <w:rFonts w:eastAsia="Batang"/>
        </w:rPr>
      </w:pPr>
    </w:p>
    <w:p w14:paraId="3BE39A1A" w14:textId="54679C77" w:rsidR="00BF575D" w:rsidRDefault="00BF575D" w:rsidP="00BF575D">
      <w:pPr>
        <w:spacing w:after="0"/>
        <w:jc w:val="both"/>
      </w:pPr>
      <w:r w:rsidRPr="00E9292E">
        <w:rPr>
          <w:b/>
        </w:rPr>
        <w:t xml:space="preserve">Observation </w:t>
      </w:r>
      <w:r>
        <w:rPr>
          <w:b/>
        </w:rPr>
        <w:t>3</w:t>
      </w:r>
      <w:r w:rsidRPr="00E9292E">
        <w:rPr>
          <w:b/>
        </w:rPr>
        <w:t>:</w:t>
      </w:r>
      <w:r w:rsidRPr="00E9292E">
        <w:t xml:space="preserve"> </w:t>
      </w:r>
      <w:r>
        <w:t xml:space="preserve">RAN4 should further discuss if the 8dB drop from peak can be reused for </w:t>
      </w:r>
      <w:r w:rsidR="00A42C04">
        <w:t>the</w:t>
      </w:r>
      <w:r>
        <w:t xml:space="preserve"> spherical coverage requirements of band n259, or if small relaxation is needed for the higher frequency (as done in PC3).</w:t>
      </w:r>
    </w:p>
    <w:p w14:paraId="259BAC7E" w14:textId="77777777" w:rsidR="00BF575D" w:rsidRDefault="00BF575D" w:rsidP="00BF575D">
      <w:pPr>
        <w:spacing w:after="0"/>
        <w:jc w:val="both"/>
        <w:rPr>
          <w:rFonts w:eastAsia="Batang"/>
        </w:rPr>
      </w:pPr>
    </w:p>
    <w:p w14:paraId="60351777" w14:textId="0E3AC924" w:rsidR="00BF575D" w:rsidRDefault="00BF575D" w:rsidP="00BF575D">
      <w:pPr>
        <w:spacing w:after="0"/>
        <w:jc w:val="both"/>
      </w:pPr>
      <w:r>
        <w:rPr>
          <w:b/>
        </w:rPr>
        <w:t>Proposal</w:t>
      </w:r>
      <w:r w:rsidRPr="000C16A6">
        <w:rPr>
          <w:b/>
        </w:rPr>
        <w:t xml:space="preserve"> </w:t>
      </w:r>
      <w:r>
        <w:rPr>
          <w:b/>
        </w:rPr>
        <w:t>3</w:t>
      </w:r>
      <w:r w:rsidRPr="000C16A6">
        <w:rPr>
          <w:b/>
        </w:rPr>
        <w:t>:</w:t>
      </w:r>
      <w:r w:rsidRPr="000C16A6">
        <w:t xml:space="preserve"> </w:t>
      </w:r>
      <w:r>
        <w:t>Use 85</w:t>
      </w:r>
      <w:r w:rsidRPr="00BF575D">
        <w:rPr>
          <w:vertAlign w:val="superscript"/>
        </w:rPr>
        <w:t>th</w:t>
      </w:r>
      <w:r>
        <w:t xml:space="preserve"> percentile point for </w:t>
      </w:r>
      <w:r w:rsidR="00A42C04">
        <w:t xml:space="preserve">all </w:t>
      </w:r>
      <w:r>
        <w:t>PC5 spherical coverage requirements</w:t>
      </w:r>
      <w:r w:rsidR="00A42C04">
        <w:t xml:space="preserve"> (both EIRP and EIS)</w:t>
      </w:r>
      <w:r>
        <w:t xml:space="preserve">, and further discuss if the 8dB drop from peak needs to be relaxed for band </w:t>
      </w:r>
      <w:r w:rsidRPr="00EF1F37">
        <w:t>n2</w:t>
      </w:r>
      <w:r>
        <w:t>59.</w:t>
      </w:r>
    </w:p>
    <w:p w14:paraId="41519958" w14:textId="058546B8" w:rsidR="000B1E9E" w:rsidRDefault="000B1E9E" w:rsidP="000B1E9E">
      <w:pPr>
        <w:pStyle w:val="ListParagraph"/>
        <w:overflowPunct/>
        <w:autoSpaceDE/>
        <w:autoSpaceDN/>
        <w:adjustRightInd/>
        <w:spacing w:after="120"/>
        <w:ind w:left="0"/>
        <w:textAlignment w:val="auto"/>
      </w:pPr>
    </w:p>
    <w:p w14:paraId="56ACD11F" w14:textId="77777777" w:rsidR="00027679" w:rsidRDefault="00027679" w:rsidP="00027679">
      <w:pPr>
        <w:pStyle w:val="Heading1"/>
        <w:rPr>
          <w:rFonts w:eastAsia="Batang"/>
        </w:rPr>
      </w:pPr>
      <w:r w:rsidRPr="00F27705">
        <w:rPr>
          <w:rFonts w:eastAsia="Batang"/>
        </w:rPr>
        <w:t>3</w:t>
      </w:r>
      <w:r w:rsidRPr="00F27705">
        <w:rPr>
          <w:rFonts w:eastAsia="Batang"/>
        </w:rPr>
        <w:tab/>
        <w:t>Conclusions</w:t>
      </w:r>
    </w:p>
    <w:p w14:paraId="3EDF8221" w14:textId="1D790E9E" w:rsidR="00027679" w:rsidRDefault="00027679" w:rsidP="008A008C">
      <w:pPr>
        <w:spacing w:after="0"/>
        <w:jc w:val="both"/>
        <w:rPr>
          <w:rFonts w:eastAsia="Batang"/>
        </w:rPr>
      </w:pPr>
      <w:r>
        <w:rPr>
          <w:rFonts w:eastAsia="Batang"/>
        </w:rPr>
        <w:t xml:space="preserve">In this paper we </w:t>
      </w:r>
      <w:r w:rsidR="008A008C">
        <w:rPr>
          <w:rFonts w:eastAsia="Batang"/>
        </w:rPr>
        <w:t>shar</w:t>
      </w:r>
      <w:r w:rsidR="009C5B15">
        <w:rPr>
          <w:rFonts w:eastAsia="Batang"/>
        </w:rPr>
        <w:t>ed</w:t>
      </w:r>
      <w:r w:rsidR="000F409D">
        <w:rPr>
          <w:rFonts w:eastAsia="Batang"/>
        </w:rPr>
        <w:t xml:space="preserve"> our views on</w:t>
      </w:r>
      <w:r w:rsidR="009C5B15">
        <w:rPr>
          <w:rFonts w:eastAsia="Batang"/>
        </w:rPr>
        <w:t xml:space="preserve"> the </w:t>
      </w:r>
      <w:r w:rsidR="000F409D">
        <w:rPr>
          <w:rFonts w:eastAsia="Batang"/>
        </w:rPr>
        <w:t>PC</w:t>
      </w:r>
      <w:r w:rsidR="008A008C">
        <w:rPr>
          <w:rFonts w:eastAsia="Batang"/>
        </w:rPr>
        <w:t>5</w:t>
      </w:r>
      <w:r w:rsidR="000F409D">
        <w:rPr>
          <w:rFonts w:eastAsia="Batang"/>
        </w:rPr>
        <w:t xml:space="preserve"> requirements </w:t>
      </w:r>
      <w:r w:rsidR="00935347">
        <w:rPr>
          <w:rFonts w:eastAsia="Batang"/>
        </w:rPr>
        <w:t>for band n2</w:t>
      </w:r>
      <w:r w:rsidR="008A008C">
        <w:rPr>
          <w:rFonts w:eastAsia="Batang"/>
        </w:rPr>
        <w:t>59</w:t>
      </w:r>
      <w:r w:rsidR="00935347">
        <w:rPr>
          <w:rFonts w:eastAsia="Batang"/>
        </w:rPr>
        <w:t xml:space="preserve"> </w:t>
      </w:r>
      <w:r w:rsidR="000F409D">
        <w:rPr>
          <w:rFonts w:eastAsia="Batang"/>
        </w:rPr>
        <w:t xml:space="preserve">and </w:t>
      </w:r>
      <w:r w:rsidR="008A008C">
        <w:rPr>
          <w:rFonts w:eastAsia="Batang"/>
        </w:rPr>
        <w:t xml:space="preserve">provided </w:t>
      </w:r>
      <w:r w:rsidR="000F409D">
        <w:rPr>
          <w:rFonts w:eastAsia="Batang"/>
        </w:rPr>
        <w:t>deriv</w:t>
      </w:r>
      <w:r w:rsidR="008A008C">
        <w:rPr>
          <w:rFonts w:eastAsia="Batang"/>
        </w:rPr>
        <w:t>ations for</w:t>
      </w:r>
      <w:r w:rsidR="000F409D">
        <w:rPr>
          <w:rFonts w:eastAsia="Batang"/>
        </w:rPr>
        <w:t xml:space="preserve"> </w:t>
      </w:r>
      <w:r w:rsidR="003D3B32">
        <w:rPr>
          <w:rFonts w:eastAsia="Batang"/>
        </w:rPr>
        <w:t>the</w:t>
      </w:r>
      <w:r w:rsidR="000E5CBF">
        <w:rPr>
          <w:rFonts w:eastAsia="Batang"/>
        </w:rPr>
        <w:t xml:space="preserve"> </w:t>
      </w:r>
      <w:r w:rsidR="00533D2E">
        <w:rPr>
          <w:rFonts w:eastAsia="Batang"/>
        </w:rPr>
        <w:t>minimum peak EIRP</w:t>
      </w:r>
      <w:r w:rsidR="008A008C">
        <w:rPr>
          <w:rFonts w:eastAsia="Batang"/>
        </w:rPr>
        <w:t xml:space="preserve"> and EIS</w:t>
      </w:r>
      <w:r w:rsidR="00533D2E">
        <w:rPr>
          <w:rFonts w:eastAsia="Batang"/>
        </w:rPr>
        <w:t xml:space="preserve"> </w:t>
      </w:r>
      <w:r w:rsidR="00AE343F">
        <w:rPr>
          <w:rFonts w:eastAsia="Batang"/>
        </w:rPr>
        <w:t>value</w:t>
      </w:r>
      <w:r w:rsidR="008A008C">
        <w:rPr>
          <w:rFonts w:eastAsia="Batang"/>
        </w:rPr>
        <w:t>s</w:t>
      </w:r>
      <w:r w:rsidR="00533D2E">
        <w:rPr>
          <w:rFonts w:eastAsia="Batang"/>
        </w:rPr>
        <w:t>.</w:t>
      </w:r>
      <w:r>
        <w:rPr>
          <w:rFonts w:eastAsia="Batang"/>
        </w:rPr>
        <w:t xml:space="preserve"> The following observations and proposals </w:t>
      </w:r>
      <w:r w:rsidR="00AD7FBF">
        <w:rPr>
          <w:rFonts w:eastAsia="Batang"/>
        </w:rPr>
        <w:t>were</w:t>
      </w:r>
      <w:r>
        <w:rPr>
          <w:rFonts w:eastAsia="Batang"/>
        </w:rPr>
        <w:t xml:space="preserve"> made:</w:t>
      </w:r>
    </w:p>
    <w:p w14:paraId="1F900D19" w14:textId="77777777" w:rsidR="00027679" w:rsidRDefault="00027679" w:rsidP="008A008C">
      <w:pPr>
        <w:spacing w:after="0"/>
        <w:jc w:val="both"/>
        <w:rPr>
          <w:rFonts w:eastAsia="Batang"/>
        </w:rPr>
      </w:pPr>
    </w:p>
    <w:p w14:paraId="248F67D2" w14:textId="19A05AED" w:rsidR="0033198B" w:rsidRPr="000279EF" w:rsidRDefault="008A008C" w:rsidP="000279EF">
      <w:pPr>
        <w:spacing w:after="60"/>
        <w:jc w:val="both"/>
        <w:rPr>
          <w:b/>
          <w:i/>
          <w:iCs/>
        </w:rPr>
      </w:pPr>
      <w:r w:rsidRPr="000279EF">
        <w:rPr>
          <w:b/>
          <w:i/>
          <w:iCs/>
        </w:rPr>
        <w:t>Minimum peak EIRP</w:t>
      </w:r>
      <w:r w:rsidR="00EF741D" w:rsidRPr="000279EF">
        <w:rPr>
          <w:b/>
          <w:i/>
          <w:iCs/>
        </w:rPr>
        <w:t xml:space="preserve"> </w:t>
      </w:r>
    </w:p>
    <w:p w14:paraId="48179FBE" w14:textId="77777777" w:rsidR="008A008C" w:rsidRPr="00E9292E" w:rsidRDefault="008A008C" w:rsidP="008A008C">
      <w:pPr>
        <w:spacing w:after="0"/>
        <w:jc w:val="both"/>
      </w:pPr>
      <w:r w:rsidRPr="00E9292E">
        <w:rPr>
          <w:b/>
        </w:rPr>
        <w:t>Observation 1:</w:t>
      </w:r>
      <w:r w:rsidRPr="00E9292E">
        <w:t xml:space="preserve"> The derived minimum peak EIRP value for PC5 is 25.8dBm, which is a significant 7dB increase from the PC3 requirement for band n259 (18.7dBm).</w:t>
      </w:r>
    </w:p>
    <w:p w14:paraId="3365C4E7" w14:textId="77777777" w:rsidR="008A008C" w:rsidRDefault="008A008C" w:rsidP="008A008C">
      <w:pPr>
        <w:pStyle w:val="ListParagraph"/>
        <w:overflowPunct/>
        <w:autoSpaceDE/>
        <w:autoSpaceDN/>
        <w:adjustRightInd/>
        <w:spacing w:after="0"/>
        <w:ind w:left="0"/>
        <w:jc w:val="both"/>
        <w:textAlignment w:val="auto"/>
        <w:rPr>
          <w:b/>
        </w:rPr>
      </w:pPr>
    </w:p>
    <w:p w14:paraId="43965C94" w14:textId="7455EE25" w:rsidR="00764270" w:rsidRDefault="008A008C" w:rsidP="008A008C">
      <w:pPr>
        <w:pStyle w:val="ListParagraph"/>
        <w:overflowPunct/>
        <w:autoSpaceDE/>
        <w:autoSpaceDN/>
        <w:adjustRightInd/>
        <w:spacing w:after="0"/>
        <w:ind w:left="0"/>
        <w:jc w:val="both"/>
        <w:textAlignment w:val="auto"/>
      </w:pPr>
      <w:r>
        <w:rPr>
          <w:b/>
        </w:rPr>
        <w:t>Proposal</w:t>
      </w:r>
      <w:r w:rsidRPr="000C16A6">
        <w:rPr>
          <w:b/>
        </w:rPr>
        <w:t xml:space="preserve"> </w:t>
      </w:r>
      <w:r>
        <w:rPr>
          <w:b/>
        </w:rPr>
        <w:t>1</w:t>
      </w:r>
      <w:r w:rsidRPr="000C16A6">
        <w:rPr>
          <w:b/>
        </w:rPr>
        <w:t>:</w:t>
      </w:r>
      <w:r w:rsidRPr="000C16A6">
        <w:t xml:space="preserve"> </w:t>
      </w:r>
      <w:r>
        <w:t xml:space="preserve">Define the PC5 single-band minimum peak EIRP requirement of band </w:t>
      </w:r>
      <w:r w:rsidRPr="00EF1F37">
        <w:t>n2</w:t>
      </w:r>
      <w:r>
        <w:t>59</w:t>
      </w:r>
      <w:r w:rsidRPr="00EF1F37">
        <w:t xml:space="preserve"> as </w:t>
      </w:r>
      <w:r w:rsidRPr="00BF575D">
        <w:rPr>
          <w:b/>
          <w:bCs/>
        </w:rPr>
        <w:t>25.8dBm</w:t>
      </w:r>
      <w:r w:rsidRPr="00EF1F37">
        <w:t>.</w:t>
      </w:r>
    </w:p>
    <w:p w14:paraId="1ED90404" w14:textId="77777777" w:rsidR="00EC73FA" w:rsidRDefault="00EC73FA" w:rsidP="00AE1AEF">
      <w:pPr>
        <w:jc w:val="both"/>
        <w:rPr>
          <w:b/>
        </w:rPr>
      </w:pPr>
    </w:p>
    <w:p w14:paraId="1E06503A" w14:textId="120CE9E9" w:rsidR="0033198B" w:rsidRPr="000279EF" w:rsidRDefault="008A008C" w:rsidP="000279EF">
      <w:pPr>
        <w:spacing w:after="60"/>
        <w:jc w:val="both"/>
        <w:rPr>
          <w:b/>
          <w:i/>
          <w:iCs/>
        </w:rPr>
      </w:pPr>
      <w:r w:rsidRPr="000279EF">
        <w:rPr>
          <w:b/>
          <w:i/>
          <w:iCs/>
        </w:rPr>
        <w:t>Minimum peak EIS</w:t>
      </w:r>
    </w:p>
    <w:p w14:paraId="62F6223E" w14:textId="635D721F" w:rsidR="008A008C" w:rsidRPr="00F27705" w:rsidRDefault="00A42C04" w:rsidP="00A42C04">
      <w:pPr>
        <w:spacing w:before="120" w:after="0"/>
        <w:jc w:val="both"/>
      </w:pPr>
      <w:r w:rsidRPr="00F27705">
        <w:rPr>
          <w:b/>
        </w:rPr>
        <w:t xml:space="preserve">Observation </w:t>
      </w:r>
      <w:r>
        <w:rPr>
          <w:b/>
        </w:rPr>
        <w:t>2</w:t>
      </w:r>
      <w:r w:rsidRPr="00F27705">
        <w:rPr>
          <w:b/>
        </w:rPr>
        <w:t>:</w:t>
      </w:r>
      <w:r w:rsidRPr="00F27705">
        <w:t xml:space="preserve"> The derived </w:t>
      </w:r>
      <w:r>
        <w:t xml:space="preserve">PC5 </w:t>
      </w:r>
      <w:r w:rsidRPr="00F27705">
        <w:t>minimum peak EIS value for n25</w:t>
      </w:r>
      <w:r>
        <w:t>9</w:t>
      </w:r>
      <w:r w:rsidRPr="00F27705">
        <w:t xml:space="preserve"> </w:t>
      </w:r>
      <w:r w:rsidRPr="008A008C">
        <w:t>is -89.5dBm.</w:t>
      </w:r>
      <w:r w:rsidRPr="00F27705">
        <w:t xml:space="preserve"> This corresponds to a difference of </w:t>
      </w:r>
      <w:r>
        <w:t>over</w:t>
      </w:r>
      <w:r w:rsidRPr="00F27705">
        <w:t xml:space="preserve"> 4dB compared to the PC3 requirement.</w:t>
      </w:r>
    </w:p>
    <w:p w14:paraId="7A6B4BCA" w14:textId="77777777" w:rsidR="008A008C" w:rsidRDefault="008A008C" w:rsidP="008A008C">
      <w:pPr>
        <w:pStyle w:val="ListParagraph"/>
        <w:overflowPunct/>
        <w:autoSpaceDE/>
        <w:autoSpaceDN/>
        <w:adjustRightInd/>
        <w:spacing w:after="0"/>
        <w:ind w:left="0"/>
        <w:jc w:val="both"/>
        <w:textAlignment w:val="auto"/>
        <w:rPr>
          <w:b/>
        </w:rPr>
      </w:pPr>
    </w:p>
    <w:p w14:paraId="083F54C4" w14:textId="40909666" w:rsidR="008A008C" w:rsidRDefault="008A008C" w:rsidP="00AD7FBF">
      <w:pPr>
        <w:pStyle w:val="ListParagraph"/>
        <w:overflowPunct/>
        <w:autoSpaceDE/>
        <w:autoSpaceDN/>
        <w:adjustRightInd/>
        <w:ind w:left="0"/>
        <w:jc w:val="both"/>
        <w:textAlignment w:val="auto"/>
      </w:pPr>
      <w:r w:rsidRPr="00F27705">
        <w:rPr>
          <w:b/>
        </w:rPr>
        <w:t xml:space="preserve">Proposal </w:t>
      </w:r>
      <w:r>
        <w:rPr>
          <w:b/>
        </w:rPr>
        <w:t>2</w:t>
      </w:r>
      <w:r w:rsidRPr="00F27705">
        <w:rPr>
          <w:b/>
        </w:rPr>
        <w:t>:</w:t>
      </w:r>
      <w:r w:rsidRPr="00F27705">
        <w:t xml:space="preserve"> Define the </w:t>
      </w:r>
      <w:r>
        <w:t>PC5</w:t>
      </w:r>
      <w:r w:rsidRPr="00F27705">
        <w:t xml:space="preserve"> </w:t>
      </w:r>
      <w:r>
        <w:t xml:space="preserve">single-band </w:t>
      </w:r>
      <w:r w:rsidRPr="00F27705">
        <w:t xml:space="preserve">minimum peak EIS requirement </w:t>
      </w:r>
      <w:r>
        <w:t>of band n259</w:t>
      </w:r>
      <w:r w:rsidRPr="00F27705">
        <w:t xml:space="preserve"> as </w:t>
      </w:r>
      <w:r w:rsidRPr="00F27705">
        <w:rPr>
          <w:b/>
        </w:rPr>
        <w:t>-</w:t>
      </w:r>
      <w:r>
        <w:rPr>
          <w:b/>
        </w:rPr>
        <w:t>89.5</w:t>
      </w:r>
      <w:r w:rsidRPr="00F27705">
        <w:rPr>
          <w:b/>
        </w:rPr>
        <w:t>dBm</w:t>
      </w:r>
      <w:r w:rsidRPr="00F27705">
        <w:t xml:space="preserve"> (50 MHz</w:t>
      </w:r>
      <w:r>
        <w:t xml:space="preserve"> </w:t>
      </w:r>
      <w:r w:rsidRPr="00F27705">
        <w:t>bandwidth).</w:t>
      </w:r>
    </w:p>
    <w:p w14:paraId="5A0A1011" w14:textId="77777777" w:rsidR="00AD7FBF" w:rsidRDefault="00AD7FBF" w:rsidP="00AD7FBF">
      <w:pPr>
        <w:jc w:val="both"/>
        <w:rPr>
          <w:b/>
        </w:rPr>
      </w:pPr>
    </w:p>
    <w:p w14:paraId="26A1768F" w14:textId="4A4A5E70" w:rsidR="008A008C" w:rsidRPr="000279EF" w:rsidRDefault="008A008C" w:rsidP="00AD7FBF">
      <w:pPr>
        <w:pStyle w:val="ListParagraph"/>
        <w:overflowPunct/>
        <w:autoSpaceDE/>
        <w:autoSpaceDN/>
        <w:adjustRightInd/>
        <w:ind w:left="0"/>
        <w:jc w:val="both"/>
        <w:textAlignment w:val="auto"/>
        <w:rPr>
          <w:b/>
          <w:bCs/>
          <w:i/>
          <w:iCs/>
        </w:rPr>
      </w:pPr>
      <w:r w:rsidRPr="000279EF">
        <w:rPr>
          <w:b/>
          <w:bCs/>
          <w:i/>
          <w:iCs/>
        </w:rPr>
        <w:t>Spherical coverage</w:t>
      </w:r>
    </w:p>
    <w:p w14:paraId="3F7AC4EC" w14:textId="77777777" w:rsidR="00AD7FBF" w:rsidRDefault="00AD7FBF" w:rsidP="00AD7FBF">
      <w:pPr>
        <w:spacing w:after="0"/>
        <w:jc w:val="both"/>
      </w:pPr>
      <w:r w:rsidRPr="00E9292E">
        <w:rPr>
          <w:b/>
        </w:rPr>
        <w:t xml:space="preserve">Observation </w:t>
      </w:r>
      <w:r>
        <w:rPr>
          <w:b/>
        </w:rPr>
        <w:t>3</w:t>
      </w:r>
      <w:r w:rsidRPr="00E9292E">
        <w:rPr>
          <w:b/>
        </w:rPr>
        <w:t>:</w:t>
      </w:r>
      <w:r w:rsidRPr="00E9292E">
        <w:t xml:space="preserve"> </w:t>
      </w:r>
      <w:r>
        <w:t>RAN4 should further discuss if the 8dB drop from peak can be reused for the spherical coverage requirements of band n259, or if small relaxation is needed for the higher frequency (as done in PC3).</w:t>
      </w:r>
    </w:p>
    <w:p w14:paraId="63E172FD" w14:textId="77777777" w:rsidR="00AD7FBF" w:rsidRDefault="00AD7FBF" w:rsidP="00AD7FBF">
      <w:pPr>
        <w:spacing w:after="0"/>
        <w:jc w:val="both"/>
        <w:rPr>
          <w:rFonts w:eastAsia="Batang"/>
        </w:rPr>
      </w:pPr>
    </w:p>
    <w:p w14:paraId="63F781FE" w14:textId="75257D77" w:rsidR="008A008C" w:rsidRPr="00F27705" w:rsidRDefault="00AD7FBF" w:rsidP="00AD7FBF">
      <w:pPr>
        <w:pStyle w:val="ListParagraph"/>
        <w:overflowPunct/>
        <w:autoSpaceDE/>
        <w:autoSpaceDN/>
        <w:adjustRightInd/>
        <w:spacing w:after="0"/>
        <w:ind w:left="0"/>
        <w:jc w:val="both"/>
        <w:textAlignment w:val="auto"/>
      </w:pPr>
      <w:r>
        <w:rPr>
          <w:b/>
        </w:rPr>
        <w:t>Proposal</w:t>
      </w:r>
      <w:r w:rsidRPr="000C16A6">
        <w:rPr>
          <w:b/>
        </w:rPr>
        <w:t xml:space="preserve"> </w:t>
      </w:r>
      <w:r>
        <w:rPr>
          <w:b/>
        </w:rPr>
        <w:t>3</w:t>
      </w:r>
      <w:r w:rsidRPr="000C16A6">
        <w:rPr>
          <w:b/>
        </w:rPr>
        <w:t>:</w:t>
      </w:r>
      <w:r w:rsidRPr="000C16A6">
        <w:t xml:space="preserve"> </w:t>
      </w:r>
      <w:r>
        <w:t>Use 85</w:t>
      </w:r>
      <w:r w:rsidRPr="00BF575D">
        <w:rPr>
          <w:vertAlign w:val="superscript"/>
        </w:rPr>
        <w:t>th</w:t>
      </w:r>
      <w:r>
        <w:t xml:space="preserve"> percentile point for all PC5 spherical coverage requirements (both EIRP and EIS), and further discuss if the 8dB drop from peak needs to be relaxed for band </w:t>
      </w:r>
      <w:r w:rsidRPr="00EF1F37">
        <w:t>n2</w:t>
      </w:r>
      <w:r>
        <w:t>59.</w:t>
      </w:r>
    </w:p>
    <w:p w14:paraId="68775241" w14:textId="77777777" w:rsidR="00FC560D" w:rsidRDefault="00FC560D" w:rsidP="00FC560D">
      <w:pPr>
        <w:spacing w:after="0"/>
        <w:jc w:val="both"/>
      </w:pPr>
    </w:p>
    <w:p w14:paraId="5CF1DEAC" w14:textId="77777777" w:rsidR="00027679" w:rsidRDefault="00027679" w:rsidP="00200A89">
      <w:pPr>
        <w:pStyle w:val="Heading1"/>
        <w:ind w:left="1138" w:hanging="1138"/>
      </w:pPr>
      <w:r w:rsidRPr="00EC2EE5">
        <w:t>4</w:t>
      </w:r>
      <w:r w:rsidRPr="00EC2EE5">
        <w:tab/>
        <w:t>References</w:t>
      </w:r>
    </w:p>
    <w:p w14:paraId="7441916C" w14:textId="100922E2" w:rsidR="00D76924" w:rsidRDefault="00D76924" w:rsidP="00D76924">
      <w:pPr>
        <w:numPr>
          <w:ilvl w:val="0"/>
          <w:numId w:val="1"/>
        </w:numPr>
        <w:spacing w:after="0"/>
        <w:jc w:val="both"/>
      </w:pPr>
      <w:bookmarkStart w:id="1" w:name="_Hlk61609798"/>
      <w:r w:rsidRPr="00C57650">
        <w:t xml:space="preserve">RP-200503, </w:t>
      </w:r>
      <w:r>
        <w:t>“New WID on Introduction of FR2 FWA UE with maximum TRP of 23dBm for band n257 and n258,” Softbank, RAN # 87e, March 2020</w:t>
      </w:r>
    </w:p>
    <w:p w14:paraId="76D21376" w14:textId="081C6CAE" w:rsidR="00D76924" w:rsidRDefault="00674926" w:rsidP="001B6949">
      <w:pPr>
        <w:numPr>
          <w:ilvl w:val="0"/>
          <w:numId w:val="1"/>
        </w:numPr>
        <w:spacing w:after="0"/>
        <w:jc w:val="both"/>
      </w:pPr>
      <w:r>
        <w:t>RP-</w:t>
      </w:r>
      <w:r w:rsidR="007D3B5F">
        <w:t>210737</w:t>
      </w:r>
      <w:r>
        <w:t>, “FR2 FWA RF requirements</w:t>
      </w:r>
      <w:r w:rsidR="00B869BA">
        <w:t>,” Huawei, HiSilicon, RAN #91e, March 2021</w:t>
      </w:r>
    </w:p>
    <w:p w14:paraId="697DC157" w14:textId="2DEC84F6" w:rsidR="00E57088" w:rsidRPr="00DE5C68" w:rsidRDefault="00B36A85" w:rsidP="001B6949">
      <w:pPr>
        <w:numPr>
          <w:ilvl w:val="0"/>
          <w:numId w:val="1"/>
        </w:numPr>
        <w:spacing w:after="0"/>
        <w:jc w:val="both"/>
      </w:pPr>
      <w:r w:rsidRPr="00DE5C68">
        <w:t>RP</w:t>
      </w:r>
      <w:r w:rsidR="00C508F5" w:rsidRPr="00DE5C68">
        <w:t>-</w:t>
      </w:r>
      <w:r w:rsidR="007D3B5F" w:rsidRPr="00DE5C68">
        <w:t>210875</w:t>
      </w:r>
      <w:r w:rsidR="00C508F5" w:rsidRPr="00DE5C68">
        <w:t>, “New WID on Introduction of FR2 FWA UE with maximum TRP of 23dBm for band n259</w:t>
      </w:r>
      <w:r w:rsidR="00B93B36" w:rsidRPr="00DE5C68">
        <w:t>,”</w:t>
      </w:r>
      <w:r w:rsidR="00DE5C68" w:rsidRPr="00DE5C68">
        <w:t xml:space="preserve"> </w:t>
      </w:r>
      <w:r w:rsidR="00DE5C68" w:rsidRPr="00DE5C68">
        <w:rPr>
          <w:color w:val="000000"/>
        </w:rPr>
        <w:t xml:space="preserve">SoftBank Corp., KDDI, NTT DOCOMO, Rakuten Mobile, Qualcomm, </w:t>
      </w:r>
      <w:r w:rsidR="00DE5C68" w:rsidRPr="00DE5C68">
        <w:t>RAN #91e, March 2021</w:t>
      </w:r>
    </w:p>
    <w:p w14:paraId="7AFFC108" w14:textId="00044634" w:rsidR="000279EF" w:rsidRDefault="000279EF" w:rsidP="000279EF">
      <w:pPr>
        <w:numPr>
          <w:ilvl w:val="0"/>
          <w:numId w:val="1"/>
        </w:numPr>
        <w:spacing w:after="0"/>
        <w:jc w:val="both"/>
      </w:pPr>
      <w:r>
        <w:t>R4-2005177, “WF on FR2 new FWA UE RF and RRM requirements,</w:t>
      </w:r>
      <w:r w:rsidR="00AE1AEF">
        <w:t>”</w:t>
      </w:r>
      <w:r>
        <w:t xml:space="preserve"> Huawei, HiSilicon, SoftBank, RAN4 #94</w:t>
      </w:r>
      <w:r w:rsidR="00AE1AEF">
        <w:t>Bis-</w:t>
      </w:r>
      <w:r>
        <w:t>e, April 2020</w:t>
      </w:r>
    </w:p>
    <w:p w14:paraId="5D9C8105" w14:textId="18793024" w:rsidR="000279EF" w:rsidRDefault="00AE1AEF" w:rsidP="000279EF">
      <w:pPr>
        <w:numPr>
          <w:ilvl w:val="0"/>
          <w:numId w:val="1"/>
        </w:numPr>
        <w:spacing w:after="0"/>
        <w:jc w:val="both"/>
      </w:pPr>
      <w:r w:rsidRPr="00AE1AEF">
        <w:t xml:space="preserve">R4-2007110, “UE RF requirements for new FR2 FWA use case,” </w:t>
      </w:r>
      <w:r w:rsidR="00C906AF" w:rsidRPr="00AE1AEF">
        <w:t>Intel</w:t>
      </w:r>
      <w:r w:rsidRPr="00AE1AEF">
        <w:t>, RAN4 #95e, May 2020</w:t>
      </w:r>
    </w:p>
    <w:bookmarkEnd w:id="1"/>
    <w:sectPr w:rsidR="000279EF" w:rsidSect="006350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D0936" w14:textId="77777777" w:rsidR="0091646D" w:rsidRDefault="0091646D">
      <w:pPr>
        <w:spacing w:after="0"/>
      </w:pPr>
      <w:r>
        <w:separator/>
      </w:r>
    </w:p>
  </w:endnote>
  <w:endnote w:type="continuationSeparator" w:id="0">
    <w:p w14:paraId="7986567E" w14:textId="77777777" w:rsidR="0091646D" w:rsidRDefault="0091646D">
      <w:pPr>
        <w:spacing w:after="0"/>
      </w:pPr>
      <w:r>
        <w:continuationSeparator/>
      </w:r>
    </w:p>
  </w:endnote>
  <w:endnote w:type="continuationNotice" w:id="1">
    <w:p w14:paraId="09B8AC47" w14:textId="77777777" w:rsidR="0091646D" w:rsidRDefault="00916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E4D97" w14:textId="77777777" w:rsidR="0091646D" w:rsidRDefault="0091646D">
      <w:pPr>
        <w:spacing w:after="0"/>
      </w:pPr>
      <w:r>
        <w:separator/>
      </w:r>
    </w:p>
  </w:footnote>
  <w:footnote w:type="continuationSeparator" w:id="0">
    <w:p w14:paraId="7B38F14E" w14:textId="77777777" w:rsidR="0091646D" w:rsidRDefault="0091646D">
      <w:pPr>
        <w:spacing w:after="0"/>
      </w:pPr>
      <w:r>
        <w:continuationSeparator/>
      </w:r>
    </w:p>
  </w:footnote>
  <w:footnote w:type="continuationNotice" w:id="1">
    <w:p w14:paraId="3D4AFEBB" w14:textId="77777777" w:rsidR="0091646D" w:rsidRDefault="00916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0"/>
  </w:num>
  <w:num w:numId="4">
    <w:abstractNumId w:val="4"/>
  </w:num>
  <w:num w:numId="5">
    <w:abstractNumId w:val="6"/>
  </w:num>
  <w:num w:numId="6">
    <w:abstractNumId w:val="11"/>
  </w:num>
  <w:num w:numId="7">
    <w:abstractNumId w:val="2"/>
  </w:num>
  <w:num w:numId="8">
    <w:abstractNumId w:val="1"/>
  </w:num>
  <w:num w:numId="9">
    <w:abstractNumId w:val="14"/>
  </w:num>
  <w:num w:numId="10">
    <w:abstractNumId w:val="12"/>
  </w:num>
  <w:num w:numId="11">
    <w:abstractNumId w:val="5"/>
  </w:num>
  <w:num w:numId="12">
    <w:abstractNumId w:val="8"/>
  </w:num>
  <w:num w:numId="13">
    <w:abstractNumId w:val="7"/>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122FD"/>
    <w:rsid w:val="00012B40"/>
    <w:rsid w:val="00022831"/>
    <w:rsid w:val="0002312D"/>
    <w:rsid w:val="00027679"/>
    <w:rsid w:val="000279EF"/>
    <w:rsid w:val="00030DF7"/>
    <w:rsid w:val="00041C21"/>
    <w:rsid w:val="00042799"/>
    <w:rsid w:val="00057563"/>
    <w:rsid w:val="00060996"/>
    <w:rsid w:val="00063830"/>
    <w:rsid w:val="00072A46"/>
    <w:rsid w:val="00077EE4"/>
    <w:rsid w:val="00081B0B"/>
    <w:rsid w:val="00085290"/>
    <w:rsid w:val="00087A03"/>
    <w:rsid w:val="00090E41"/>
    <w:rsid w:val="00093E01"/>
    <w:rsid w:val="000B1E9E"/>
    <w:rsid w:val="000B34D3"/>
    <w:rsid w:val="000B4B14"/>
    <w:rsid w:val="000C6520"/>
    <w:rsid w:val="000D44F2"/>
    <w:rsid w:val="000D568F"/>
    <w:rsid w:val="000D693C"/>
    <w:rsid w:val="000E102A"/>
    <w:rsid w:val="000E47B4"/>
    <w:rsid w:val="000E5CBF"/>
    <w:rsid w:val="000F104C"/>
    <w:rsid w:val="000F409D"/>
    <w:rsid w:val="000F42CE"/>
    <w:rsid w:val="000F7A04"/>
    <w:rsid w:val="00100ECC"/>
    <w:rsid w:val="00101409"/>
    <w:rsid w:val="00110A3F"/>
    <w:rsid w:val="00113E6C"/>
    <w:rsid w:val="001234AD"/>
    <w:rsid w:val="00123A7D"/>
    <w:rsid w:val="001401F7"/>
    <w:rsid w:val="00150452"/>
    <w:rsid w:val="00155218"/>
    <w:rsid w:val="00180A86"/>
    <w:rsid w:val="001818CF"/>
    <w:rsid w:val="001A1874"/>
    <w:rsid w:val="001A66D9"/>
    <w:rsid w:val="001B6949"/>
    <w:rsid w:val="001C0566"/>
    <w:rsid w:val="001C1A36"/>
    <w:rsid w:val="001C2CA8"/>
    <w:rsid w:val="001C5525"/>
    <w:rsid w:val="001E53DD"/>
    <w:rsid w:val="001E7D93"/>
    <w:rsid w:val="001F3C7E"/>
    <w:rsid w:val="001F5238"/>
    <w:rsid w:val="001F67B4"/>
    <w:rsid w:val="00200A89"/>
    <w:rsid w:val="00205A38"/>
    <w:rsid w:val="00227B20"/>
    <w:rsid w:val="00227D3D"/>
    <w:rsid w:val="00232F68"/>
    <w:rsid w:val="002355CD"/>
    <w:rsid w:val="00236EB2"/>
    <w:rsid w:val="0024072A"/>
    <w:rsid w:val="00244586"/>
    <w:rsid w:val="00250302"/>
    <w:rsid w:val="002546C1"/>
    <w:rsid w:val="00256FF7"/>
    <w:rsid w:val="00265979"/>
    <w:rsid w:val="00265E9D"/>
    <w:rsid w:val="002768BD"/>
    <w:rsid w:val="0029324F"/>
    <w:rsid w:val="002958A9"/>
    <w:rsid w:val="00296CC1"/>
    <w:rsid w:val="002A643F"/>
    <w:rsid w:val="002B1E69"/>
    <w:rsid w:val="002B2981"/>
    <w:rsid w:val="002C3E4F"/>
    <w:rsid w:val="002C3EB1"/>
    <w:rsid w:val="0030521D"/>
    <w:rsid w:val="00312EAA"/>
    <w:rsid w:val="00316ED3"/>
    <w:rsid w:val="00326358"/>
    <w:rsid w:val="0033198B"/>
    <w:rsid w:val="0033471E"/>
    <w:rsid w:val="00335240"/>
    <w:rsid w:val="003423CA"/>
    <w:rsid w:val="00342748"/>
    <w:rsid w:val="00343F22"/>
    <w:rsid w:val="00344DC2"/>
    <w:rsid w:val="0034511E"/>
    <w:rsid w:val="00346C92"/>
    <w:rsid w:val="003546CB"/>
    <w:rsid w:val="00355A9D"/>
    <w:rsid w:val="00361E60"/>
    <w:rsid w:val="00361FCD"/>
    <w:rsid w:val="0036309C"/>
    <w:rsid w:val="0038088C"/>
    <w:rsid w:val="0038734F"/>
    <w:rsid w:val="003A1131"/>
    <w:rsid w:val="003B2752"/>
    <w:rsid w:val="003B67DA"/>
    <w:rsid w:val="003B6F7C"/>
    <w:rsid w:val="003C346A"/>
    <w:rsid w:val="003C4AC2"/>
    <w:rsid w:val="003C68FA"/>
    <w:rsid w:val="003C77C7"/>
    <w:rsid w:val="003D3B32"/>
    <w:rsid w:val="003E2ECC"/>
    <w:rsid w:val="003F3C58"/>
    <w:rsid w:val="004113C4"/>
    <w:rsid w:val="00423E09"/>
    <w:rsid w:val="00436F5E"/>
    <w:rsid w:val="00440CDB"/>
    <w:rsid w:val="00447013"/>
    <w:rsid w:val="00451679"/>
    <w:rsid w:val="0045727B"/>
    <w:rsid w:val="004604BF"/>
    <w:rsid w:val="004913B6"/>
    <w:rsid w:val="0049579E"/>
    <w:rsid w:val="004967AA"/>
    <w:rsid w:val="004A0B11"/>
    <w:rsid w:val="004A1AE2"/>
    <w:rsid w:val="004B102C"/>
    <w:rsid w:val="004C0DEA"/>
    <w:rsid w:val="004C34D1"/>
    <w:rsid w:val="004D6EEF"/>
    <w:rsid w:val="004D6F97"/>
    <w:rsid w:val="004F4CD7"/>
    <w:rsid w:val="00517C8F"/>
    <w:rsid w:val="00520B1A"/>
    <w:rsid w:val="00524714"/>
    <w:rsid w:val="00524FD2"/>
    <w:rsid w:val="005309EF"/>
    <w:rsid w:val="00530BB8"/>
    <w:rsid w:val="00533D2E"/>
    <w:rsid w:val="005360D4"/>
    <w:rsid w:val="00553E95"/>
    <w:rsid w:val="0056496A"/>
    <w:rsid w:val="00573D3D"/>
    <w:rsid w:val="00574CF6"/>
    <w:rsid w:val="0057578C"/>
    <w:rsid w:val="00576107"/>
    <w:rsid w:val="00594084"/>
    <w:rsid w:val="0059746F"/>
    <w:rsid w:val="005A2CBE"/>
    <w:rsid w:val="005B0796"/>
    <w:rsid w:val="005B11CB"/>
    <w:rsid w:val="005B55CE"/>
    <w:rsid w:val="005D1EB2"/>
    <w:rsid w:val="005D50EE"/>
    <w:rsid w:val="005E0BC9"/>
    <w:rsid w:val="005E3C76"/>
    <w:rsid w:val="005E742A"/>
    <w:rsid w:val="005F47D2"/>
    <w:rsid w:val="006034F1"/>
    <w:rsid w:val="00603CB3"/>
    <w:rsid w:val="00632419"/>
    <w:rsid w:val="0063506B"/>
    <w:rsid w:val="00635AFB"/>
    <w:rsid w:val="006401E9"/>
    <w:rsid w:val="006405C7"/>
    <w:rsid w:val="00643109"/>
    <w:rsid w:val="00645F35"/>
    <w:rsid w:val="00651198"/>
    <w:rsid w:val="00657A3F"/>
    <w:rsid w:val="00660B8D"/>
    <w:rsid w:val="00664076"/>
    <w:rsid w:val="00671AF9"/>
    <w:rsid w:val="006729E1"/>
    <w:rsid w:val="00674926"/>
    <w:rsid w:val="0068662D"/>
    <w:rsid w:val="006950C7"/>
    <w:rsid w:val="00695A7A"/>
    <w:rsid w:val="006A47C0"/>
    <w:rsid w:val="006A769D"/>
    <w:rsid w:val="006C277D"/>
    <w:rsid w:val="006C38D0"/>
    <w:rsid w:val="006C75BE"/>
    <w:rsid w:val="006E24BF"/>
    <w:rsid w:val="006E76DD"/>
    <w:rsid w:val="0070007F"/>
    <w:rsid w:val="007028C6"/>
    <w:rsid w:val="00704112"/>
    <w:rsid w:val="0071473C"/>
    <w:rsid w:val="00722310"/>
    <w:rsid w:val="0072326E"/>
    <w:rsid w:val="007412AC"/>
    <w:rsid w:val="00750572"/>
    <w:rsid w:val="00756916"/>
    <w:rsid w:val="0076397B"/>
    <w:rsid w:val="00764270"/>
    <w:rsid w:val="00771360"/>
    <w:rsid w:val="00772811"/>
    <w:rsid w:val="00774E17"/>
    <w:rsid w:val="00790EB3"/>
    <w:rsid w:val="00793C05"/>
    <w:rsid w:val="00794D1E"/>
    <w:rsid w:val="007967A8"/>
    <w:rsid w:val="007A06C9"/>
    <w:rsid w:val="007A0AA7"/>
    <w:rsid w:val="007A419C"/>
    <w:rsid w:val="007A4E7D"/>
    <w:rsid w:val="007A75C9"/>
    <w:rsid w:val="007B1C8C"/>
    <w:rsid w:val="007B20CA"/>
    <w:rsid w:val="007B2363"/>
    <w:rsid w:val="007B2AE5"/>
    <w:rsid w:val="007C4180"/>
    <w:rsid w:val="007C4E5C"/>
    <w:rsid w:val="007C701D"/>
    <w:rsid w:val="007D3B5F"/>
    <w:rsid w:val="007D4124"/>
    <w:rsid w:val="007D742C"/>
    <w:rsid w:val="007E6F70"/>
    <w:rsid w:val="007F1D28"/>
    <w:rsid w:val="007F517D"/>
    <w:rsid w:val="008064EC"/>
    <w:rsid w:val="00810055"/>
    <w:rsid w:val="0081213D"/>
    <w:rsid w:val="00815480"/>
    <w:rsid w:val="00817270"/>
    <w:rsid w:val="00820755"/>
    <w:rsid w:val="00827EBA"/>
    <w:rsid w:val="00846AF3"/>
    <w:rsid w:val="008536CB"/>
    <w:rsid w:val="00860005"/>
    <w:rsid w:val="008606B1"/>
    <w:rsid w:val="0086657E"/>
    <w:rsid w:val="008711E0"/>
    <w:rsid w:val="00877452"/>
    <w:rsid w:val="00881B8B"/>
    <w:rsid w:val="00884CB9"/>
    <w:rsid w:val="00885F83"/>
    <w:rsid w:val="00890865"/>
    <w:rsid w:val="008923B8"/>
    <w:rsid w:val="008A008C"/>
    <w:rsid w:val="008A216B"/>
    <w:rsid w:val="008A5D5A"/>
    <w:rsid w:val="008B10F6"/>
    <w:rsid w:val="008B2796"/>
    <w:rsid w:val="008B4287"/>
    <w:rsid w:val="008C2A6D"/>
    <w:rsid w:val="008C5508"/>
    <w:rsid w:val="008D1F92"/>
    <w:rsid w:val="008D3539"/>
    <w:rsid w:val="008D46FC"/>
    <w:rsid w:val="008D6C6C"/>
    <w:rsid w:val="008F062A"/>
    <w:rsid w:val="008F5B8A"/>
    <w:rsid w:val="009001D6"/>
    <w:rsid w:val="0090059E"/>
    <w:rsid w:val="00906C34"/>
    <w:rsid w:val="009159CC"/>
    <w:rsid w:val="0091646D"/>
    <w:rsid w:val="00920086"/>
    <w:rsid w:val="00930AED"/>
    <w:rsid w:val="00933425"/>
    <w:rsid w:val="00935347"/>
    <w:rsid w:val="00935A1A"/>
    <w:rsid w:val="00937E53"/>
    <w:rsid w:val="00943402"/>
    <w:rsid w:val="00944F1F"/>
    <w:rsid w:val="00945FE9"/>
    <w:rsid w:val="0095306C"/>
    <w:rsid w:val="00966DEA"/>
    <w:rsid w:val="00972CA1"/>
    <w:rsid w:val="00993316"/>
    <w:rsid w:val="009A3964"/>
    <w:rsid w:val="009B12AE"/>
    <w:rsid w:val="009C0630"/>
    <w:rsid w:val="009C5B15"/>
    <w:rsid w:val="009C66AA"/>
    <w:rsid w:val="009D115A"/>
    <w:rsid w:val="009E7988"/>
    <w:rsid w:val="00A01808"/>
    <w:rsid w:val="00A0322B"/>
    <w:rsid w:val="00A15FAF"/>
    <w:rsid w:val="00A21C44"/>
    <w:rsid w:val="00A308FD"/>
    <w:rsid w:val="00A31517"/>
    <w:rsid w:val="00A31D28"/>
    <w:rsid w:val="00A345A9"/>
    <w:rsid w:val="00A3500A"/>
    <w:rsid w:val="00A42C04"/>
    <w:rsid w:val="00A43590"/>
    <w:rsid w:val="00A4790E"/>
    <w:rsid w:val="00A53B28"/>
    <w:rsid w:val="00A60462"/>
    <w:rsid w:val="00A60FF1"/>
    <w:rsid w:val="00A636BB"/>
    <w:rsid w:val="00A77B30"/>
    <w:rsid w:val="00A8203F"/>
    <w:rsid w:val="00A87913"/>
    <w:rsid w:val="00A958AD"/>
    <w:rsid w:val="00AA5A89"/>
    <w:rsid w:val="00AB3433"/>
    <w:rsid w:val="00AB646C"/>
    <w:rsid w:val="00AD0AD5"/>
    <w:rsid w:val="00AD432E"/>
    <w:rsid w:val="00AD6FFB"/>
    <w:rsid w:val="00AD7768"/>
    <w:rsid w:val="00AD7FBF"/>
    <w:rsid w:val="00AE1AEF"/>
    <w:rsid w:val="00AE343F"/>
    <w:rsid w:val="00AF6541"/>
    <w:rsid w:val="00B22085"/>
    <w:rsid w:val="00B2434F"/>
    <w:rsid w:val="00B25380"/>
    <w:rsid w:val="00B3598D"/>
    <w:rsid w:val="00B36A85"/>
    <w:rsid w:val="00B46112"/>
    <w:rsid w:val="00B526CA"/>
    <w:rsid w:val="00B57BE5"/>
    <w:rsid w:val="00B7369F"/>
    <w:rsid w:val="00B77476"/>
    <w:rsid w:val="00B85080"/>
    <w:rsid w:val="00B869BA"/>
    <w:rsid w:val="00B93B36"/>
    <w:rsid w:val="00B9534F"/>
    <w:rsid w:val="00BA2BBF"/>
    <w:rsid w:val="00BA744C"/>
    <w:rsid w:val="00BB2173"/>
    <w:rsid w:val="00BB5198"/>
    <w:rsid w:val="00BB5660"/>
    <w:rsid w:val="00BB7DF9"/>
    <w:rsid w:val="00BC19EF"/>
    <w:rsid w:val="00BD5551"/>
    <w:rsid w:val="00BD63A4"/>
    <w:rsid w:val="00BE0277"/>
    <w:rsid w:val="00BF575D"/>
    <w:rsid w:val="00C00A7C"/>
    <w:rsid w:val="00C02307"/>
    <w:rsid w:val="00C02967"/>
    <w:rsid w:val="00C127CA"/>
    <w:rsid w:val="00C13508"/>
    <w:rsid w:val="00C231DB"/>
    <w:rsid w:val="00C26C0C"/>
    <w:rsid w:val="00C279DA"/>
    <w:rsid w:val="00C324F5"/>
    <w:rsid w:val="00C36FEB"/>
    <w:rsid w:val="00C4377C"/>
    <w:rsid w:val="00C47FB5"/>
    <w:rsid w:val="00C508F5"/>
    <w:rsid w:val="00C57650"/>
    <w:rsid w:val="00C67ED4"/>
    <w:rsid w:val="00C761E9"/>
    <w:rsid w:val="00C8709A"/>
    <w:rsid w:val="00C906A4"/>
    <w:rsid w:val="00C906AF"/>
    <w:rsid w:val="00C91608"/>
    <w:rsid w:val="00C932A8"/>
    <w:rsid w:val="00C93823"/>
    <w:rsid w:val="00CA079D"/>
    <w:rsid w:val="00CB1259"/>
    <w:rsid w:val="00CD00E0"/>
    <w:rsid w:val="00CD026F"/>
    <w:rsid w:val="00CD20C6"/>
    <w:rsid w:val="00CE3A0B"/>
    <w:rsid w:val="00CE5A9A"/>
    <w:rsid w:val="00CF37F5"/>
    <w:rsid w:val="00D029DE"/>
    <w:rsid w:val="00D03935"/>
    <w:rsid w:val="00D055B5"/>
    <w:rsid w:val="00D11C81"/>
    <w:rsid w:val="00D15F8E"/>
    <w:rsid w:val="00D176E9"/>
    <w:rsid w:val="00D24C21"/>
    <w:rsid w:val="00D31643"/>
    <w:rsid w:val="00D316A9"/>
    <w:rsid w:val="00D45E50"/>
    <w:rsid w:val="00D54A3D"/>
    <w:rsid w:val="00D571CC"/>
    <w:rsid w:val="00D5781E"/>
    <w:rsid w:val="00D60880"/>
    <w:rsid w:val="00D60A3C"/>
    <w:rsid w:val="00D63119"/>
    <w:rsid w:val="00D710F5"/>
    <w:rsid w:val="00D76924"/>
    <w:rsid w:val="00D810A4"/>
    <w:rsid w:val="00D87FF3"/>
    <w:rsid w:val="00D94599"/>
    <w:rsid w:val="00DA334E"/>
    <w:rsid w:val="00DA3E1F"/>
    <w:rsid w:val="00DA7112"/>
    <w:rsid w:val="00DB6A0D"/>
    <w:rsid w:val="00DC6DA1"/>
    <w:rsid w:val="00DE18EC"/>
    <w:rsid w:val="00DE2357"/>
    <w:rsid w:val="00DE5C68"/>
    <w:rsid w:val="00DE619F"/>
    <w:rsid w:val="00E01CD0"/>
    <w:rsid w:val="00E06A96"/>
    <w:rsid w:val="00E120A0"/>
    <w:rsid w:val="00E14DB3"/>
    <w:rsid w:val="00E156E1"/>
    <w:rsid w:val="00E2411A"/>
    <w:rsid w:val="00E37698"/>
    <w:rsid w:val="00E416F7"/>
    <w:rsid w:val="00E42318"/>
    <w:rsid w:val="00E53762"/>
    <w:rsid w:val="00E57088"/>
    <w:rsid w:val="00E65ABC"/>
    <w:rsid w:val="00E7118F"/>
    <w:rsid w:val="00E71B2C"/>
    <w:rsid w:val="00E728E4"/>
    <w:rsid w:val="00E746C4"/>
    <w:rsid w:val="00E7616A"/>
    <w:rsid w:val="00E82B28"/>
    <w:rsid w:val="00E8418A"/>
    <w:rsid w:val="00E8443D"/>
    <w:rsid w:val="00E87FC6"/>
    <w:rsid w:val="00E9292E"/>
    <w:rsid w:val="00E92FBA"/>
    <w:rsid w:val="00EA2B27"/>
    <w:rsid w:val="00EA7F60"/>
    <w:rsid w:val="00EB01DD"/>
    <w:rsid w:val="00EB5ADE"/>
    <w:rsid w:val="00EC2EE5"/>
    <w:rsid w:val="00EC35B3"/>
    <w:rsid w:val="00EC4F02"/>
    <w:rsid w:val="00EC73FA"/>
    <w:rsid w:val="00EF1F37"/>
    <w:rsid w:val="00EF3AF2"/>
    <w:rsid w:val="00EF3CA6"/>
    <w:rsid w:val="00EF61A1"/>
    <w:rsid w:val="00EF741D"/>
    <w:rsid w:val="00F166D2"/>
    <w:rsid w:val="00F22F6D"/>
    <w:rsid w:val="00F27705"/>
    <w:rsid w:val="00F35DA5"/>
    <w:rsid w:val="00F37A6B"/>
    <w:rsid w:val="00F431B5"/>
    <w:rsid w:val="00F474AD"/>
    <w:rsid w:val="00F6473F"/>
    <w:rsid w:val="00F72AD3"/>
    <w:rsid w:val="00F74647"/>
    <w:rsid w:val="00F914E6"/>
    <w:rsid w:val="00FC560D"/>
    <w:rsid w:val="00FC7BBA"/>
    <w:rsid w:val="00FD250D"/>
    <w:rsid w:val="00FD4CB4"/>
    <w:rsid w:val="00FE1AA4"/>
    <w:rsid w:val="00FF16A9"/>
    <w:rsid w:val="00FF1D72"/>
    <w:rsid w:val="00FF2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CD0FA50A3E3F4D932F2BF2E70C5F41" ma:contentTypeVersion="10" ma:contentTypeDescription="Create a new document." ma:contentTypeScope="" ma:versionID="e46bb25c97cb4c0919083b5f03b72357">
  <xsd:schema xmlns:xsd="http://www.w3.org/2001/XMLSchema" xmlns:xs="http://www.w3.org/2001/XMLSchema" xmlns:p="http://schemas.microsoft.com/office/2006/metadata/properties" xmlns:ns3="d6e6f469-a56c-47ed-96e6-bb6b64bca8f8" targetNamespace="http://schemas.microsoft.com/office/2006/metadata/properties" ma:root="true" ma:fieldsID="ae32e22f407af515f5e5c56f5383b965" ns3:_="">
    <xsd:import namespace="d6e6f469-a56c-47ed-96e6-bb6b64bca8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e6f469-a56c-47ed-96e6-bb6b64bca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C9C122-48AA-4603-BB2C-BD15C23D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e6f469-a56c-47ed-96e6-bb6b64bca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3.xml><?xml version="1.0" encoding="utf-8"?>
<ds:datastoreItem xmlns:ds="http://schemas.openxmlformats.org/officeDocument/2006/customXml" ds:itemID="{1875DDB4-5CD9-4967-B1AB-FBE77F1D819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e6f469-a56c-47ed-96e6-bb6b64bca8f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6</cp:revision>
  <dcterms:created xsi:type="dcterms:W3CDTF">2021-04-02T21:31:00Z</dcterms:created>
  <dcterms:modified xsi:type="dcterms:W3CDTF">2021-04-02T21:57:00Z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0x01010027CD0FA50A3E3F4D932F2BF2E70C5F41</vt:lpwstr>
  </property>
</Properties>
</file>